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6177AF94">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6177AF94">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4ADD888" w:rsidR="00333FAA" w:rsidRPr="005E3A10" w:rsidRDefault="004D0591" w:rsidP="00A53B04">
            <w:pPr>
              <w:rPr>
                <w:rFonts w:cs="Arial"/>
                <w:szCs w:val="24"/>
              </w:rPr>
            </w:pPr>
            <w:r>
              <w:rPr>
                <w:rFonts w:cs="Arial"/>
                <w:szCs w:val="24"/>
              </w:rPr>
              <w:t>10 March</w:t>
            </w:r>
            <w:r w:rsidR="000346DA">
              <w:rPr>
                <w:rFonts w:cs="Arial"/>
                <w:szCs w:val="24"/>
              </w:rPr>
              <w:t xml:space="preserve"> 2022</w:t>
            </w:r>
          </w:p>
        </w:tc>
      </w:tr>
      <w:tr w:rsidR="00333FAA" w14:paraId="3CC97725" w14:textId="77777777" w:rsidTr="6177AF94">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DFC10B8" w14:textId="7EC72529" w:rsidR="00333FAA" w:rsidRDefault="00C554A7" w:rsidP="00A53B04">
            <w:pPr>
              <w:rPr>
                <w:rFonts w:cs="Arial"/>
              </w:rPr>
            </w:pPr>
            <w:r w:rsidRPr="36E6CD12">
              <w:rPr>
                <w:rFonts w:cs="Arial"/>
              </w:rPr>
              <w:t xml:space="preserve">Careers, Information, Advice, Guidance and Support Services to </w:t>
            </w:r>
            <w:r w:rsidR="000346DA">
              <w:rPr>
                <w:rFonts w:cs="Arial"/>
              </w:rPr>
              <w:t>Y</w:t>
            </w:r>
            <w:r w:rsidRPr="36E6CD12">
              <w:rPr>
                <w:rFonts w:cs="Arial"/>
              </w:rPr>
              <w:t xml:space="preserve">oung </w:t>
            </w:r>
            <w:r w:rsidR="000346DA">
              <w:rPr>
                <w:rFonts w:cs="Arial"/>
              </w:rPr>
              <w:t>P</w:t>
            </w:r>
            <w:r w:rsidRPr="36E6CD12">
              <w:rPr>
                <w:rFonts w:cs="Arial"/>
              </w:rPr>
              <w:t xml:space="preserve">eople in Harrow </w:t>
            </w:r>
            <w:r w:rsidR="004D0591" w:rsidRPr="36E6CD12">
              <w:rPr>
                <w:rFonts w:cs="Arial"/>
              </w:rPr>
              <w:t xml:space="preserve"> </w:t>
            </w:r>
          </w:p>
          <w:p w14:paraId="6D8FB2C1" w14:textId="0E884CEE" w:rsidR="00C554A7" w:rsidRPr="005E3A10" w:rsidRDefault="00C554A7" w:rsidP="00A53B04">
            <w:pPr>
              <w:rPr>
                <w:rFonts w:cs="Arial"/>
                <w:szCs w:val="24"/>
              </w:rPr>
            </w:pPr>
          </w:p>
        </w:tc>
      </w:tr>
      <w:tr w:rsidR="00333FAA" w14:paraId="32449166" w14:textId="77777777" w:rsidTr="6177AF94">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FB85E52" w14:textId="70C915F0" w:rsidR="00F61617" w:rsidRPr="00F61617" w:rsidRDefault="00F61617" w:rsidP="00F61617">
            <w:pPr>
              <w:rPr>
                <w:rFonts w:cs="Arial"/>
                <w:szCs w:val="24"/>
              </w:rPr>
            </w:pPr>
            <w:r w:rsidRPr="00F61617">
              <w:rPr>
                <w:rFonts w:cs="Arial"/>
                <w:szCs w:val="24"/>
              </w:rPr>
              <w:t xml:space="preserve">Yes – </w:t>
            </w:r>
            <w:r w:rsidR="000346DA">
              <w:rPr>
                <w:rFonts w:cs="Arial"/>
                <w:szCs w:val="24"/>
              </w:rPr>
              <w:t>d</w:t>
            </w:r>
            <w:r w:rsidRPr="00F61617">
              <w:rPr>
                <w:rFonts w:cs="Arial"/>
                <w:szCs w:val="24"/>
              </w:rPr>
              <w:t xml:space="preserve">ecision sought will incur expenditure </w:t>
            </w:r>
            <w:proofErr w:type="gramStart"/>
            <w:r w:rsidRPr="00F61617">
              <w:rPr>
                <w:rFonts w:cs="Arial"/>
                <w:szCs w:val="24"/>
              </w:rPr>
              <w:t>in excess of</w:t>
            </w:r>
            <w:proofErr w:type="gramEnd"/>
            <w:r w:rsidRPr="00F61617">
              <w:rPr>
                <w:rFonts w:cs="Arial"/>
                <w:szCs w:val="24"/>
              </w:rPr>
              <w:t xml:space="preserve"> £500k and have an impact on all wards.</w:t>
            </w:r>
          </w:p>
          <w:p w14:paraId="3EADF2B3" w14:textId="6E962B32" w:rsidR="00A71621" w:rsidRPr="005E3A10" w:rsidRDefault="00A71621" w:rsidP="00A71621">
            <w:pPr>
              <w:pStyle w:val="Infotext"/>
              <w:rPr>
                <w:rFonts w:cs="Arial"/>
                <w:szCs w:val="24"/>
              </w:rPr>
            </w:pPr>
          </w:p>
        </w:tc>
      </w:tr>
      <w:tr w:rsidR="001C7E35" w14:paraId="79E96200" w14:textId="77777777" w:rsidTr="6177AF94">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4F31F196" w:rsidR="001C7E35" w:rsidRPr="005E3A10" w:rsidRDefault="00C554A7" w:rsidP="00D835CF">
            <w:pPr>
              <w:pStyle w:val="Infotext"/>
              <w:rPr>
                <w:rFonts w:cs="Arial"/>
                <w:sz w:val="24"/>
                <w:szCs w:val="24"/>
              </w:rPr>
            </w:pPr>
            <w:r>
              <w:rPr>
                <w:rFonts w:cs="Arial"/>
                <w:sz w:val="24"/>
                <w:szCs w:val="24"/>
              </w:rPr>
              <w:t xml:space="preserve">Paul </w:t>
            </w:r>
            <w:r w:rsidR="000346DA">
              <w:rPr>
                <w:rFonts w:cs="Arial"/>
                <w:sz w:val="24"/>
                <w:szCs w:val="24"/>
              </w:rPr>
              <w:t xml:space="preserve">Hewitt - </w:t>
            </w:r>
            <w:r w:rsidR="0F1FE7C9" w:rsidRPr="6177AF94">
              <w:rPr>
                <w:rFonts w:cs="Arial"/>
                <w:sz w:val="24"/>
                <w:szCs w:val="24"/>
              </w:rPr>
              <w:t>Corporate</w:t>
            </w:r>
            <w:r w:rsidRPr="6177AF94">
              <w:rPr>
                <w:rFonts w:cs="Arial"/>
                <w:sz w:val="24"/>
                <w:szCs w:val="24"/>
              </w:rPr>
              <w:t xml:space="preserve"> Director </w:t>
            </w:r>
            <w:r w:rsidR="00293396">
              <w:rPr>
                <w:rFonts w:cs="Arial"/>
                <w:sz w:val="24"/>
                <w:szCs w:val="24"/>
              </w:rPr>
              <w:t xml:space="preserve">People Services </w:t>
            </w:r>
          </w:p>
          <w:p w14:paraId="3798BF23" w14:textId="77777777" w:rsidR="001C7E35" w:rsidRPr="005E3A10" w:rsidRDefault="001C7E35" w:rsidP="00D835CF">
            <w:pPr>
              <w:pStyle w:val="Infotext"/>
              <w:rPr>
                <w:rFonts w:cs="Arial"/>
                <w:sz w:val="24"/>
                <w:szCs w:val="24"/>
              </w:rPr>
            </w:pPr>
          </w:p>
        </w:tc>
      </w:tr>
      <w:tr w:rsidR="001C7E35" w14:paraId="3B6FD8B1" w14:textId="77777777" w:rsidTr="6177AF94">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832BC9A" w14:textId="4A0DF2CA" w:rsidR="00B927AA" w:rsidRPr="00B927AA" w:rsidRDefault="00B927AA" w:rsidP="00B927AA">
            <w:pPr>
              <w:pStyle w:val="Infotext"/>
              <w:rPr>
                <w:rFonts w:cs="Arial"/>
                <w:sz w:val="24"/>
                <w:szCs w:val="24"/>
              </w:rPr>
            </w:pPr>
            <w:r w:rsidRPr="00B927AA">
              <w:rPr>
                <w:rFonts w:cs="Arial"/>
                <w:sz w:val="24"/>
                <w:szCs w:val="24"/>
              </w:rPr>
              <w:t>Councillor Christine Robson - Portfolio Holder for Education and Social Services for Children and Young People</w:t>
            </w:r>
          </w:p>
          <w:p w14:paraId="39A9A01A" w14:textId="062479C3" w:rsidR="001C7E35" w:rsidRPr="005E3A10" w:rsidRDefault="001C7E35" w:rsidP="00D835CF">
            <w:pPr>
              <w:pStyle w:val="Infotext"/>
              <w:rPr>
                <w:rFonts w:cs="Arial"/>
                <w:color w:val="FF0000"/>
                <w:sz w:val="24"/>
                <w:szCs w:val="24"/>
              </w:rPr>
            </w:pPr>
          </w:p>
        </w:tc>
      </w:tr>
      <w:tr w:rsidR="001C7E35" w14:paraId="3CF618C8" w14:textId="77777777" w:rsidTr="6177AF94">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55CCC2A" w:rsidR="001C7E35" w:rsidRPr="005E3A10" w:rsidRDefault="001C7E35" w:rsidP="00D835CF">
            <w:pPr>
              <w:pStyle w:val="Infotext"/>
              <w:rPr>
                <w:rFonts w:cs="Arial"/>
                <w:sz w:val="24"/>
                <w:szCs w:val="24"/>
              </w:rPr>
            </w:pPr>
            <w:r w:rsidRPr="005E3A10">
              <w:rPr>
                <w:rFonts w:cs="Arial"/>
                <w:sz w:val="24"/>
                <w:szCs w:val="24"/>
              </w:rPr>
              <w:t>No</w:t>
            </w:r>
          </w:p>
          <w:p w14:paraId="755E47D1" w14:textId="73C40E12" w:rsidR="001C7E35" w:rsidRPr="005E3A10" w:rsidRDefault="001C7E35" w:rsidP="004B5450">
            <w:pPr>
              <w:pStyle w:val="Infotext"/>
              <w:rPr>
                <w:rFonts w:cs="Arial"/>
                <w:color w:val="FF0000"/>
                <w:sz w:val="24"/>
                <w:szCs w:val="24"/>
              </w:rPr>
            </w:pPr>
          </w:p>
        </w:tc>
      </w:tr>
      <w:tr w:rsidR="001C7E35" w14:paraId="577CD75A" w14:textId="77777777" w:rsidTr="6177AF94">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1FB76A6E" w:rsidR="001C7E35" w:rsidRPr="004B5450" w:rsidRDefault="001C7E35" w:rsidP="004B5450">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D835CF">
            <w:pPr>
              <w:rPr>
                <w:rFonts w:cs="Arial"/>
                <w:szCs w:val="24"/>
              </w:rPr>
            </w:pPr>
          </w:p>
        </w:tc>
      </w:tr>
      <w:tr w:rsidR="001C7E35" w14:paraId="7E5497E1" w14:textId="77777777" w:rsidTr="6177AF94">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3F88E1E6" w:rsidR="001C7E35" w:rsidRDefault="000346DA" w:rsidP="00D835CF">
            <w:pPr>
              <w:rPr>
                <w:rFonts w:cs="Arial"/>
                <w:szCs w:val="24"/>
              </w:rPr>
            </w:pPr>
            <w:r>
              <w:rPr>
                <w:rFonts w:cs="Arial"/>
                <w:szCs w:val="24"/>
              </w:rPr>
              <w:t>All</w:t>
            </w:r>
            <w:r w:rsidR="004B5450">
              <w:rPr>
                <w:rFonts w:cs="Arial"/>
                <w:szCs w:val="24"/>
              </w:rPr>
              <w:t xml:space="preserve"> </w:t>
            </w:r>
            <w:r w:rsidR="001C7E35" w:rsidRPr="005E3A10">
              <w:rPr>
                <w:rFonts w:cs="Arial"/>
                <w:szCs w:val="24"/>
              </w:rPr>
              <w:t>Ward</w:t>
            </w:r>
            <w:r w:rsidR="004B5450">
              <w:rPr>
                <w:rFonts w:cs="Arial"/>
                <w:szCs w:val="24"/>
              </w:rPr>
              <w:t>s</w:t>
            </w:r>
          </w:p>
          <w:p w14:paraId="52E38AE7" w14:textId="4A0DB76C" w:rsidR="00307F76" w:rsidRPr="00307F76" w:rsidRDefault="00307F76" w:rsidP="00D835CF">
            <w:pPr>
              <w:rPr>
                <w:rFonts w:cs="Arial"/>
                <w:b/>
                <w:color w:val="FF0000"/>
                <w:szCs w:val="24"/>
              </w:rPr>
            </w:pPr>
          </w:p>
        </w:tc>
      </w:tr>
      <w:tr w:rsidR="001C7E35" w14:paraId="5F1445BF" w14:textId="77777777" w:rsidTr="6177AF94">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2972DFF0" w:rsidR="001C7E35" w:rsidRPr="005E3A10" w:rsidRDefault="005C5576" w:rsidP="005C5576">
            <w:pPr>
              <w:pStyle w:val="Infotext"/>
              <w:rPr>
                <w:color w:val="FF0000"/>
                <w:sz w:val="24"/>
                <w:szCs w:val="24"/>
              </w:rPr>
            </w:pPr>
            <w:r>
              <w:rPr>
                <w:rFonts w:cs="Arial"/>
                <w:sz w:val="24"/>
                <w:szCs w:val="24"/>
              </w:rPr>
              <w:t xml:space="preserve">None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4B41F21F">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4B41F21F">
        <w:trPr>
          <w:tblHeader/>
        </w:trPr>
        <w:tc>
          <w:tcPr>
            <w:tcW w:w="8525" w:type="dxa"/>
          </w:tcPr>
          <w:p w14:paraId="1BC7511C" w14:textId="161A3FE2" w:rsidR="0020233D" w:rsidRDefault="0020233D" w:rsidP="0020233D">
            <w:pPr>
              <w:rPr>
                <w:szCs w:val="24"/>
              </w:rPr>
            </w:pPr>
            <w:r>
              <w:rPr>
                <w:rFonts w:cs="Agenda-Semibold"/>
                <w:color w:val="000000"/>
                <w:szCs w:val="24"/>
              </w:rPr>
              <w:t>This report sets out the</w:t>
            </w:r>
            <w:r>
              <w:rPr>
                <w:color w:val="0000FF"/>
                <w:szCs w:val="24"/>
              </w:rPr>
              <w:t xml:space="preserve"> </w:t>
            </w:r>
            <w:r>
              <w:rPr>
                <w:rFonts w:cs="Agenda-Semibold"/>
                <w:color w:val="000000"/>
                <w:szCs w:val="24"/>
              </w:rPr>
              <w:t xml:space="preserve">background, the present </w:t>
            </w:r>
            <w:proofErr w:type="gramStart"/>
            <w:r>
              <w:rPr>
                <w:rFonts w:cs="Agenda-Semibold"/>
                <w:color w:val="000000"/>
                <w:szCs w:val="24"/>
              </w:rPr>
              <w:t>position</w:t>
            </w:r>
            <w:proofErr w:type="gramEnd"/>
            <w:r>
              <w:rPr>
                <w:rFonts w:cs="Agenda-Semibold"/>
                <w:color w:val="000000"/>
                <w:szCs w:val="24"/>
              </w:rPr>
              <w:t xml:space="preserve"> and the case for the proposed recommendation</w:t>
            </w:r>
            <w:r>
              <w:rPr>
                <w:color w:val="0000FF"/>
                <w:szCs w:val="24"/>
              </w:rPr>
              <w:t xml:space="preserve"> </w:t>
            </w:r>
            <w:r>
              <w:rPr>
                <w:szCs w:val="24"/>
              </w:rPr>
              <w:t>of re-tendering t</w:t>
            </w:r>
            <w:r>
              <w:rPr>
                <w:rFonts w:cs="Arial"/>
                <w:szCs w:val="24"/>
              </w:rPr>
              <w:t xml:space="preserve">he contract for </w:t>
            </w:r>
            <w:r w:rsidR="00FF6E2C">
              <w:rPr>
                <w:rFonts w:cs="Arial"/>
                <w:bCs/>
              </w:rPr>
              <w:t xml:space="preserve">Careers </w:t>
            </w:r>
            <w:r w:rsidR="003F6947">
              <w:rPr>
                <w:rFonts w:cs="Arial"/>
                <w:bCs/>
              </w:rPr>
              <w:t>I</w:t>
            </w:r>
            <w:r>
              <w:rPr>
                <w:rFonts w:cs="Arial"/>
                <w:bCs/>
              </w:rPr>
              <w:t>nformation, Advice, Guidance (</w:t>
            </w:r>
            <w:r w:rsidR="003F6947">
              <w:rPr>
                <w:rFonts w:cs="Arial"/>
                <w:bCs/>
              </w:rPr>
              <w:t>C</w:t>
            </w:r>
            <w:r>
              <w:rPr>
                <w:rFonts w:cs="Arial"/>
                <w:bCs/>
              </w:rPr>
              <w:t>IAG) and Support Services to Young People in Harrow.</w:t>
            </w:r>
          </w:p>
          <w:p w14:paraId="0219FCC5" w14:textId="5E84E4B1" w:rsidR="00A354C9" w:rsidRPr="00A354C9" w:rsidRDefault="00605A4C" w:rsidP="00A354C9">
            <w:pPr>
              <w:pStyle w:val="Heading3"/>
              <w:spacing w:before="240"/>
            </w:pPr>
            <w:r>
              <w:t>Recommen</w:t>
            </w:r>
            <w:r w:rsidR="001C7E35" w:rsidRPr="00605A4C">
              <w:t xml:space="preserve">dations: </w:t>
            </w:r>
          </w:p>
          <w:p w14:paraId="00E62A80" w14:textId="7D50EB5F" w:rsidR="00C42902" w:rsidRDefault="00C42902" w:rsidP="00C42902">
            <w:r>
              <w:t>Cabinet is requested to:</w:t>
            </w:r>
          </w:p>
          <w:p w14:paraId="18F91B5D" w14:textId="77777777" w:rsidR="00C42902" w:rsidRDefault="00C42902" w:rsidP="00C42902"/>
          <w:p w14:paraId="279B6E5E" w14:textId="61EB334B" w:rsidR="00C42902" w:rsidRDefault="00C42902" w:rsidP="00997A4B">
            <w:pPr>
              <w:pStyle w:val="ListParagraph"/>
              <w:numPr>
                <w:ilvl w:val="0"/>
                <w:numId w:val="4"/>
              </w:numPr>
            </w:pPr>
            <w:bookmarkStart w:id="0" w:name="_Hlk95301043"/>
            <w:r>
              <w:t xml:space="preserve">Approve the commencement of a competitive procurement process </w:t>
            </w:r>
            <w:r w:rsidR="00014EDA">
              <w:t xml:space="preserve">to re-render the contract </w:t>
            </w:r>
            <w:r>
              <w:t>for</w:t>
            </w:r>
            <w:r w:rsidR="005710D4">
              <w:t xml:space="preserve"> </w:t>
            </w:r>
            <w:r w:rsidR="00250A9C">
              <w:t>Careers, Information, Advice, Guidance and Support Services to young people</w:t>
            </w:r>
            <w:r w:rsidR="005710D4">
              <w:t xml:space="preserve"> in Harrow</w:t>
            </w:r>
            <w:bookmarkEnd w:id="0"/>
            <w:r w:rsidR="00FD4D01">
              <w:t xml:space="preserve"> for </w:t>
            </w:r>
            <w:proofErr w:type="gramStart"/>
            <w:r w:rsidR="007736E7">
              <w:t>5</w:t>
            </w:r>
            <w:r w:rsidR="00333E29">
              <w:t xml:space="preserve">+2 </w:t>
            </w:r>
            <w:r w:rsidR="007736E7">
              <w:t>year</w:t>
            </w:r>
            <w:proofErr w:type="gramEnd"/>
            <w:r w:rsidR="007736E7">
              <w:t xml:space="preserve"> term</w:t>
            </w:r>
            <w:r w:rsidR="00333E29">
              <w:t xml:space="preserve">, valued </w:t>
            </w:r>
            <w:r w:rsidR="000A08D2">
              <w:t>£</w:t>
            </w:r>
            <w:r w:rsidR="001D76C9">
              <w:t>2,8million</w:t>
            </w:r>
            <w:r>
              <w:t>; and</w:t>
            </w:r>
          </w:p>
          <w:p w14:paraId="10E5D83E" w14:textId="77777777" w:rsidR="00C42902" w:rsidRDefault="00C42902" w:rsidP="00C42902"/>
          <w:p w14:paraId="38D2B60D" w14:textId="5BF2F958" w:rsidR="001C7E35" w:rsidRDefault="00C42902" w:rsidP="00997A4B">
            <w:pPr>
              <w:pStyle w:val="ListParagraph"/>
              <w:numPr>
                <w:ilvl w:val="0"/>
                <w:numId w:val="4"/>
              </w:numPr>
            </w:pPr>
            <w:r>
              <w:t>Delegate authority to the Corporate Director, People Services, following consultation with Portfolio Holder for Education and Social Services for Children and Young People, Portfolio Holder for Adults and Social Care, and the Portfolio Holder for Finance &amp; Resources, to award the contract, following the competitive procurement process.</w:t>
            </w:r>
          </w:p>
          <w:p w14:paraId="130A1D51" w14:textId="77777777" w:rsidR="00591016" w:rsidRDefault="00591016" w:rsidP="00605A4C"/>
          <w:p w14:paraId="0BFB3024" w14:textId="77777777" w:rsidR="00D121F5" w:rsidRDefault="00E13BEF" w:rsidP="00E13BEF">
            <w:pPr>
              <w:pStyle w:val="Heading3"/>
              <w:ind w:left="0" w:firstLine="0"/>
              <w:jc w:val="left"/>
            </w:pPr>
            <w:r>
              <w:t xml:space="preserve">Reason:  </w:t>
            </w:r>
          </w:p>
          <w:p w14:paraId="7381AE85" w14:textId="77777777" w:rsidR="0095182E" w:rsidRPr="0095182E" w:rsidRDefault="0095182E" w:rsidP="0095182E"/>
          <w:p w14:paraId="79873F03" w14:textId="1F700BDC" w:rsidR="006E6401" w:rsidRPr="006E6401" w:rsidRDefault="006E6401" w:rsidP="006E6401">
            <w:r>
              <w:t xml:space="preserve">To enable the </w:t>
            </w:r>
            <w:r w:rsidR="5379B611">
              <w:t>Council</w:t>
            </w:r>
            <w:r>
              <w:t xml:space="preserve"> to fulfil its statutory duties to</w:t>
            </w:r>
            <w:r w:rsidR="004E5805">
              <w:t xml:space="preserve"> e</w:t>
            </w:r>
            <w:r w:rsidR="004E5805" w:rsidRPr="004E5805">
              <w:t>ncourage, enable or assist young people’s participation in education or training and to assist the most vulnerable and risk of disengaging with education or work.</w:t>
            </w:r>
          </w:p>
          <w:p w14:paraId="5138B9DE" w14:textId="77777777" w:rsidR="00D121F5" w:rsidRPr="00D121F5" w:rsidRDefault="00D121F5" w:rsidP="00D121F5"/>
          <w:p w14:paraId="313BC81E" w14:textId="49C74703" w:rsidR="00D121F5" w:rsidRDefault="00D121F5" w:rsidP="008A0578"/>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4F9DF019" w14:textId="77777777" w:rsidR="00D57E6E" w:rsidRDefault="00D57E6E" w:rsidP="005E13F2"/>
    <w:p w14:paraId="671EF58F" w14:textId="44A1A3D3" w:rsidR="005E13F2" w:rsidRDefault="005E13F2" w:rsidP="00D57E6E">
      <w:pPr>
        <w:pStyle w:val="ListParagraph"/>
        <w:numPr>
          <w:ilvl w:val="0"/>
          <w:numId w:val="13"/>
        </w:numPr>
      </w:pPr>
      <w:r w:rsidRPr="00C019C0">
        <w:t xml:space="preserve">The Education Act 2011 places the duty for local authorities to encourage, enable or assist young people’s participation in education or training and to assist the most vulnerable and risk of disengaging with education or work.  </w:t>
      </w:r>
    </w:p>
    <w:p w14:paraId="2FB0817F" w14:textId="77777777" w:rsidR="005E13F2" w:rsidRDefault="005E13F2" w:rsidP="005E13F2"/>
    <w:p w14:paraId="063E4641" w14:textId="06B725FE" w:rsidR="005E13F2" w:rsidRDefault="005E13F2" w:rsidP="00D57E6E">
      <w:pPr>
        <w:pStyle w:val="ListParagraph"/>
        <w:numPr>
          <w:ilvl w:val="0"/>
          <w:numId w:val="13"/>
        </w:numPr>
      </w:pPr>
      <w:r w:rsidRPr="00C019C0">
        <w:t xml:space="preserve">In addition, Local Authorities are expected to have arrangements in place to ensure that </w:t>
      </w:r>
      <w:r w:rsidR="000346DA" w:rsidRPr="00C019C0">
        <w:t>16- and 17-year-olds</w:t>
      </w:r>
      <w:r>
        <w:t xml:space="preserve"> (Yr12 – Yr13) </w:t>
      </w:r>
      <w:r w:rsidRPr="00C019C0">
        <w:t>have received an offer of a suitable place in post-16 education or training and that they are assisted to take up a place.</w:t>
      </w:r>
    </w:p>
    <w:p w14:paraId="7E2A5D68" w14:textId="77777777" w:rsidR="00632AEF" w:rsidRDefault="00632AEF" w:rsidP="005E13F2"/>
    <w:p w14:paraId="0D5B3B32" w14:textId="3FE3A3AE" w:rsidR="00B20245" w:rsidRPr="003B6832" w:rsidRDefault="005B7D56" w:rsidP="00D57E6E">
      <w:pPr>
        <w:pStyle w:val="ListParagraph"/>
        <w:numPr>
          <w:ilvl w:val="0"/>
          <w:numId w:val="13"/>
        </w:numPr>
      </w:pPr>
      <w:r w:rsidRPr="001A5006">
        <w:t>Prospects</w:t>
      </w:r>
      <w:r>
        <w:t xml:space="preserve"> Services</w:t>
      </w:r>
      <w:r w:rsidRPr="001A5006">
        <w:t xml:space="preserve"> is commissioned to fulfil the </w:t>
      </w:r>
      <w:r>
        <w:t>Council’s</w:t>
      </w:r>
      <w:r w:rsidRPr="001A5006">
        <w:t xml:space="preserve"> </w:t>
      </w:r>
      <w:r w:rsidR="00A77E7F">
        <w:t>statutor</w:t>
      </w:r>
      <w:r w:rsidR="007F22C8">
        <w:t xml:space="preserve">y </w:t>
      </w:r>
      <w:r w:rsidRPr="001A5006">
        <w:t xml:space="preserve">duties in relation to </w:t>
      </w:r>
      <w:r w:rsidR="007F22C8">
        <w:t xml:space="preserve">the </w:t>
      </w:r>
      <w:r w:rsidR="00BC42C0">
        <w:t>above and to provide impartial c</w:t>
      </w:r>
      <w:r w:rsidRPr="001A5006">
        <w:t xml:space="preserve">areers </w:t>
      </w:r>
      <w:r w:rsidR="00BC42C0">
        <w:t>i</w:t>
      </w:r>
      <w:r w:rsidRPr="001A5006">
        <w:t xml:space="preserve">nformation, </w:t>
      </w:r>
      <w:r w:rsidR="00BC42C0">
        <w:t>a</w:t>
      </w:r>
      <w:r w:rsidRPr="001A5006">
        <w:t xml:space="preserve">dvice and </w:t>
      </w:r>
      <w:r w:rsidR="00BC42C0">
        <w:t>g</w:t>
      </w:r>
      <w:r w:rsidRPr="001A5006">
        <w:t>uidance to young people targeted as those most in need</w:t>
      </w:r>
      <w:r w:rsidR="1404D1E3">
        <w:t xml:space="preserve">. </w:t>
      </w:r>
      <w:r w:rsidR="1404D1E3" w:rsidRPr="003B6832">
        <w:t>Their</w:t>
      </w:r>
      <w:r w:rsidRPr="003B6832">
        <w:t xml:space="preserve"> contract </w:t>
      </w:r>
      <w:r w:rsidR="1404D1E3" w:rsidRPr="003B6832">
        <w:t xml:space="preserve">ends on </w:t>
      </w:r>
      <w:r w:rsidR="003B6832" w:rsidRPr="003B6832">
        <w:t>31</w:t>
      </w:r>
      <w:r w:rsidR="003B6832" w:rsidRPr="00D57E6E">
        <w:rPr>
          <w:vertAlign w:val="superscript"/>
        </w:rPr>
        <w:t>st</w:t>
      </w:r>
      <w:r w:rsidR="003B6832" w:rsidRPr="003B6832">
        <w:t xml:space="preserve"> </w:t>
      </w:r>
      <w:r w:rsidR="00F03F29" w:rsidRPr="003B6832">
        <w:t xml:space="preserve">October 2022.  </w:t>
      </w:r>
      <w:r w:rsidRPr="003B6832">
        <w:t xml:space="preserve">   </w:t>
      </w:r>
    </w:p>
    <w:p w14:paraId="42CA7538" w14:textId="77777777" w:rsidR="00B20245" w:rsidRDefault="00B20245" w:rsidP="00B20245"/>
    <w:p w14:paraId="0A078380" w14:textId="48FF8341" w:rsidR="00AD1E77" w:rsidRDefault="001C7E35" w:rsidP="00A1211C">
      <w:pPr>
        <w:pStyle w:val="Heading3"/>
        <w:spacing w:before="240"/>
        <w:ind w:left="0" w:firstLine="0"/>
        <w:jc w:val="left"/>
      </w:pPr>
      <w:r>
        <w:lastRenderedPageBreak/>
        <w:t xml:space="preserve">Options considered  </w:t>
      </w:r>
    </w:p>
    <w:p w14:paraId="21EAE660" w14:textId="77777777" w:rsidR="00244F98" w:rsidRDefault="00244F98" w:rsidP="00AD1E77">
      <w:pPr>
        <w:rPr>
          <w:b/>
          <w:color w:val="FF0000"/>
        </w:rPr>
      </w:pPr>
    </w:p>
    <w:p w14:paraId="0D34871D" w14:textId="4A7B51FB" w:rsidR="00244F98" w:rsidRPr="00D57E6E" w:rsidRDefault="004750EA" w:rsidP="00D57E6E">
      <w:pPr>
        <w:pStyle w:val="ListParagraph"/>
        <w:numPr>
          <w:ilvl w:val="0"/>
          <w:numId w:val="13"/>
        </w:numPr>
        <w:rPr>
          <w:bCs/>
        </w:rPr>
      </w:pPr>
      <w:r w:rsidRPr="00D57E6E">
        <w:rPr>
          <w:bCs/>
        </w:rPr>
        <w:t>The following options have been considered:</w:t>
      </w:r>
    </w:p>
    <w:p w14:paraId="297CFE11" w14:textId="77777777" w:rsidR="004750EA" w:rsidRDefault="004750EA" w:rsidP="00AD1E77">
      <w:pPr>
        <w:rPr>
          <w:b/>
          <w:color w:val="FF0000"/>
        </w:rPr>
      </w:pPr>
    </w:p>
    <w:p w14:paraId="110D3E3A" w14:textId="569822A0" w:rsidR="00244F98" w:rsidRDefault="00EB6AE3" w:rsidP="00997A4B">
      <w:pPr>
        <w:numPr>
          <w:ilvl w:val="0"/>
          <w:numId w:val="3"/>
        </w:numPr>
        <w:rPr>
          <w:szCs w:val="24"/>
        </w:rPr>
      </w:pPr>
      <w:r>
        <w:rPr>
          <w:szCs w:val="24"/>
        </w:rPr>
        <w:t xml:space="preserve">Secure </w:t>
      </w:r>
      <w:r w:rsidR="00D559BA">
        <w:rPr>
          <w:szCs w:val="24"/>
        </w:rPr>
        <w:t>delegations from cabinet to r</w:t>
      </w:r>
      <w:r w:rsidR="00244F98">
        <w:rPr>
          <w:szCs w:val="24"/>
        </w:rPr>
        <w:t xml:space="preserve">e-tender the statutory service through a competitive procurement process.  </w:t>
      </w:r>
    </w:p>
    <w:p w14:paraId="4418E7A0" w14:textId="77777777" w:rsidR="00244F98" w:rsidRDefault="00244F98" w:rsidP="004750EA">
      <w:pPr>
        <w:ind w:left="720"/>
        <w:rPr>
          <w:szCs w:val="24"/>
        </w:rPr>
      </w:pPr>
    </w:p>
    <w:p w14:paraId="2047EF10" w14:textId="6C9E31F8" w:rsidR="00244F98" w:rsidRDefault="00244F98" w:rsidP="00997A4B">
      <w:pPr>
        <w:numPr>
          <w:ilvl w:val="0"/>
          <w:numId w:val="3"/>
        </w:numPr>
        <w:rPr>
          <w:szCs w:val="24"/>
        </w:rPr>
      </w:pPr>
      <w:r w:rsidRPr="007F2078">
        <w:rPr>
          <w:szCs w:val="24"/>
        </w:rPr>
        <w:t xml:space="preserve">To bring the service into the council and be managed by the Peoples Directorate.  </w:t>
      </w:r>
      <w:r w:rsidR="00B766B4" w:rsidRPr="007F2078">
        <w:rPr>
          <w:szCs w:val="24"/>
        </w:rPr>
        <w:t>This option would result</w:t>
      </w:r>
      <w:r w:rsidR="000519AC" w:rsidRPr="007F2078">
        <w:rPr>
          <w:szCs w:val="24"/>
        </w:rPr>
        <w:t xml:space="preserve"> in the council incurring </w:t>
      </w:r>
      <w:r w:rsidR="00B766B4" w:rsidRPr="007F2078">
        <w:rPr>
          <w:szCs w:val="24"/>
        </w:rPr>
        <w:t xml:space="preserve">additional costs </w:t>
      </w:r>
      <w:r w:rsidR="00761C83" w:rsidRPr="007F2078">
        <w:rPr>
          <w:szCs w:val="24"/>
        </w:rPr>
        <w:t xml:space="preserve">relating to workforce </w:t>
      </w:r>
      <w:r w:rsidR="007F2078" w:rsidRPr="007F2078">
        <w:rPr>
          <w:szCs w:val="24"/>
        </w:rPr>
        <w:t xml:space="preserve">and specialist training and development.  </w:t>
      </w:r>
    </w:p>
    <w:p w14:paraId="51CA21D6" w14:textId="77777777" w:rsidR="007F2078" w:rsidRPr="007F2078" w:rsidRDefault="007F2078" w:rsidP="007F2078">
      <w:pPr>
        <w:rPr>
          <w:szCs w:val="24"/>
        </w:rPr>
      </w:pPr>
    </w:p>
    <w:p w14:paraId="02AAF86E" w14:textId="526A9B57" w:rsidR="00244F98" w:rsidRDefault="00244F98" w:rsidP="00997A4B">
      <w:pPr>
        <w:numPr>
          <w:ilvl w:val="0"/>
          <w:numId w:val="3"/>
        </w:numPr>
        <w:rPr>
          <w:szCs w:val="24"/>
        </w:rPr>
      </w:pPr>
      <w:r>
        <w:rPr>
          <w:szCs w:val="24"/>
        </w:rPr>
        <w:t xml:space="preserve">Do not re-tender and allow the </w:t>
      </w:r>
      <w:r w:rsidR="00177B3B">
        <w:rPr>
          <w:szCs w:val="24"/>
        </w:rPr>
        <w:t xml:space="preserve">statutory </w:t>
      </w:r>
      <w:r>
        <w:rPr>
          <w:szCs w:val="24"/>
        </w:rPr>
        <w:t>service to come to an end on 31 October 2022</w:t>
      </w:r>
      <w:r w:rsidR="0046272A">
        <w:rPr>
          <w:szCs w:val="24"/>
        </w:rPr>
        <w:t xml:space="preserve">, creating a gap in </w:t>
      </w:r>
      <w:r w:rsidR="00177B3B">
        <w:rPr>
          <w:szCs w:val="24"/>
        </w:rPr>
        <w:t xml:space="preserve">provision for vulnerable young people.  </w:t>
      </w:r>
      <w:r>
        <w:rPr>
          <w:szCs w:val="24"/>
        </w:rPr>
        <w:t xml:space="preserve">  </w:t>
      </w:r>
    </w:p>
    <w:p w14:paraId="57401C24" w14:textId="74761294" w:rsidR="00244F98" w:rsidRDefault="00244F98" w:rsidP="00AD1E77">
      <w:pPr>
        <w:rPr>
          <w:b/>
          <w:color w:val="FF0000"/>
        </w:rPr>
      </w:pPr>
    </w:p>
    <w:p w14:paraId="5FE9CC56" w14:textId="1EC0235F" w:rsidR="00244F98" w:rsidRDefault="00F555A7" w:rsidP="00FA600A">
      <w:pPr>
        <w:ind w:left="360"/>
        <w:rPr>
          <w:b/>
          <w:color w:val="FF0000"/>
        </w:rPr>
      </w:pPr>
      <w:r w:rsidRPr="30D306F8">
        <w:rPr>
          <w:b/>
        </w:rPr>
        <w:t>Recommendation:</w:t>
      </w:r>
      <w:r>
        <w:t xml:space="preserve"> Option 1</w:t>
      </w:r>
      <w:r w:rsidR="0062741E">
        <w:t>-</w:t>
      </w:r>
      <w:r>
        <w:t xml:space="preserve"> to commence a competitive tendering exercise to ensure </w:t>
      </w:r>
      <w:r w:rsidR="0062741E">
        <w:t xml:space="preserve">a </w:t>
      </w:r>
      <w:r w:rsidR="000346DA" w:rsidRPr="003B6832">
        <w:t>high-quality</w:t>
      </w:r>
      <w:r w:rsidRPr="003B6832">
        <w:t xml:space="preserve"> </w:t>
      </w:r>
      <w:r w:rsidR="0062741E" w:rsidRPr="003B6832">
        <w:t xml:space="preserve">service </w:t>
      </w:r>
      <w:r w:rsidR="360DD99F" w:rsidRPr="003B6832">
        <w:t xml:space="preserve">is procured </w:t>
      </w:r>
      <w:r w:rsidRPr="003B6832">
        <w:t>which</w:t>
      </w:r>
      <w:r>
        <w:t xml:space="preserve"> will meet the needs of young people and </w:t>
      </w:r>
      <w:r w:rsidR="00E81593">
        <w:t xml:space="preserve">fulfil the council’s statutory responsibilities.  </w:t>
      </w:r>
      <w:r>
        <w:t xml:space="preserve"> </w:t>
      </w:r>
    </w:p>
    <w:p w14:paraId="6400C829" w14:textId="77777777" w:rsidR="00244F98" w:rsidRPr="00AD1E77" w:rsidRDefault="00244F98" w:rsidP="00AD1E77">
      <w:pPr>
        <w:rPr>
          <w:b/>
          <w:color w:val="FF0000"/>
        </w:rPr>
      </w:pPr>
    </w:p>
    <w:p w14:paraId="51F7F11A" w14:textId="77777777" w:rsidR="005B2630" w:rsidRDefault="001327E4" w:rsidP="00333FAA">
      <w:pPr>
        <w:pStyle w:val="Heading2"/>
        <w:rPr>
          <w:rFonts w:ascii="Arial" w:hAnsi="Arial"/>
          <w:color w:val="0000FF"/>
          <w:sz w:val="28"/>
          <w:szCs w:val="28"/>
        </w:rPr>
      </w:pPr>
      <w:r w:rsidRPr="00D71BED">
        <w:rPr>
          <w:rFonts w:ascii="Arial" w:hAnsi="Arial"/>
          <w:sz w:val="28"/>
          <w:szCs w:val="28"/>
        </w:rPr>
        <w:t>Background</w:t>
      </w:r>
    </w:p>
    <w:p w14:paraId="2676434B" w14:textId="77777777" w:rsidR="005B2630" w:rsidRDefault="005B2630" w:rsidP="00333FAA">
      <w:pPr>
        <w:pStyle w:val="Heading2"/>
        <w:rPr>
          <w:rFonts w:ascii="Arial" w:hAnsi="Arial"/>
          <w:color w:val="0000FF"/>
          <w:sz w:val="28"/>
          <w:szCs w:val="28"/>
        </w:rPr>
      </w:pPr>
    </w:p>
    <w:p w14:paraId="50E6FE61" w14:textId="1F80D96F" w:rsidR="0042454A" w:rsidRPr="00FA600A" w:rsidRDefault="00425008" w:rsidP="00FA600A">
      <w:pPr>
        <w:pStyle w:val="ListParagraph"/>
        <w:numPr>
          <w:ilvl w:val="0"/>
          <w:numId w:val="13"/>
        </w:numPr>
        <w:rPr>
          <w:rFonts w:cs="Arial"/>
          <w:szCs w:val="24"/>
          <w:lang w:eastAsia="en-GB"/>
        </w:rPr>
      </w:pPr>
      <w:r w:rsidRPr="00FA600A">
        <w:rPr>
          <w:rFonts w:cs="Arial"/>
          <w:szCs w:val="24"/>
          <w:lang w:eastAsia="en-GB"/>
        </w:rPr>
        <w:t>T</w:t>
      </w:r>
      <w:r w:rsidR="0042454A" w:rsidRPr="00FA600A">
        <w:rPr>
          <w:rFonts w:cs="Arial"/>
          <w:szCs w:val="24"/>
          <w:lang w:eastAsia="en-GB"/>
        </w:rPr>
        <w:t xml:space="preserve">he Local Authority’s duties in relation to encouraging, </w:t>
      </w:r>
      <w:proofErr w:type="gramStart"/>
      <w:r w:rsidR="0042454A" w:rsidRPr="00FA600A">
        <w:rPr>
          <w:rFonts w:cs="Arial"/>
          <w:szCs w:val="24"/>
          <w:lang w:eastAsia="en-GB"/>
        </w:rPr>
        <w:t>enabling</w:t>
      </w:r>
      <w:proofErr w:type="gramEnd"/>
      <w:r w:rsidR="0042454A" w:rsidRPr="00FA600A">
        <w:rPr>
          <w:rFonts w:cs="Arial"/>
          <w:szCs w:val="24"/>
          <w:lang w:eastAsia="en-GB"/>
        </w:rPr>
        <w:t xml:space="preserve"> and assisting young people to participate in education, employment or training are: </w:t>
      </w:r>
    </w:p>
    <w:p w14:paraId="48B9B178" w14:textId="77777777" w:rsidR="0042454A" w:rsidRPr="0018138F" w:rsidRDefault="0042454A" w:rsidP="0042454A">
      <w:pPr>
        <w:ind w:left="1080"/>
        <w:rPr>
          <w:rFonts w:cs="Arial"/>
          <w:szCs w:val="24"/>
          <w:lang w:eastAsia="en-GB"/>
        </w:rPr>
      </w:pPr>
    </w:p>
    <w:p w14:paraId="16DA2775" w14:textId="77777777" w:rsidR="0042454A" w:rsidRPr="0018138F" w:rsidRDefault="0042454A" w:rsidP="00FA600A">
      <w:pPr>
        <w:numPr>
          <w:ilvl w:val="0"/>
          <w:numId w:val="10"/>
        </w:numPr>
        <w:rPr>
          <w:rFonts w:cs="Arial"/>
          <w:szCs w:val="24"/>
          <w:lang w:eastAsia="en-GB"/>
        </w:rPr>
      </w:pPr>
      <w:r w:rsidRPr="0018138F">
        <w:rPr>
          <w:rFonts w:cs="Arial"/>
          <w:szCs w:val="24"/>
          <w:lang w:eastAsia="en-GB"/>
        </w:rPr>
        <w:t xml:space="preserve">To secure sufficient suitable education and training provision for all young people aged 16-19 (or aged 20-24 with a Learning Difficulty Assessment) in their area (Sections 15ZA and 18A of the Education Act 1996 [as inserted by the Apprenticeships, Skills, Children and Learning Act 2009]). </w:t>
      </w:r>
    </w:p>
    <w:p w14:paraId="4A286555" w14:textId="77777777" w:rsidR="0042454A" w:rsidRPr="0018138F" w:rsidRDefault="0042454A" w:rsidP="00FA600A">
      <w:pPr>
        <w:ind w:left="720"/>
        <w:rPr>
          <w:rFonts w:cs="Arial"/>
          <w:szCs w:val="24"/>
          <w:lang w:eastAsia="en-GB"/>
        </w:rPr>
      </w:pPr>
    </w:p>
    <w:p w14:paraId="0AC43FB4" w14:textId="77777777" w:rsidR="0042454A" w:rsidRPr="0018138F" w:rsidRDefault="0042454A" w:rsidP="00FA600A">
      <w:pPr>
        <w:numPr>
          <w:ilvl w:val="0"/>
          <w:numId w:val="10"/>
        </w:numPr>
        <w:rPr>
          <w:rFonts w:cs="Arial"/>
          <w:szCs w:val="24"/>
          <w:lang w:eastAsia="en-GB"/>
        </w:rPr>
      </w:pPr>
      <w:r w:rsidRPr="0018138F">
        <w:rPr>
          <w:rFonts w:cs="Arial"/>
          <w:szCs w:val="24"/>
          <w:lang w:eastAsia="en-GB"/>
        </w:rPr>
        <w:t xml:space="preserve">To make available to young people aged 13-19 (or aged 20-24 with a Learning Difficulty Assessment or Education Health &amp; Care Plan), support that will encourage, </w:t>
      </w:r>
      <w:proofErr w:type="gramStart"/>
      <w:r w:rsidRPr="0018138F">
        <w:rPr>
          <w:rFonts w:cs="Arial"/>
          <w:szCs w:val="24"/>
          <w:lang w:eastAsia="en-GB"/>
        </w:rPr>
        <w:t>enable</w:t>
      </w:r>
      <w:proofErr w:type="gramEnd"/>
      <w:r w:rsidRPr="0018138F">
        <w:rPr>
          <w:rFonts w:cs="Arial"/>
          <w:szCs w:val="24"/>
          <w:lang w:eastAsia="en-GB"/>
        </w:rPr>
        <w:t xml:space="preserve"> or assist them to participate in education or training (Section 68 of the Education and Skills Act 2008). </w:t>
      </w:r>
    </w:p>
    <w:p w14:paraId="25CC9D5B" w14:textId="77777777" w:rsidR="0042454A" w:rsidRPr="0018138F" w:rsidRDefault="0042454A" w:rsidP="00FA600A">
      <w:pPr>
        <w:ind w:left="720"/>
        <w:rPr>
          <w:rFonts w:cs="Arial"/>
          <w:szCs w:val="24"/>
          <w:lang w:eastAsia="en-GB"/>
        </w:rPr>
      </w:pPr>
    </w:p>
    <w:p w14:paraId="35BD720B" w14:textId="471E1A15" w:rsidR="0042454A" w:rsidRPr="0018138F" w:rsidRDefault="0042454A" w:rsidP="00FA600A">
      <w:pPr>
        <w:numPr>
          <w:ilvl w:val="0"/>
          <w:numId w:val="10"/>
        </w:numPr>
        <w:rPr>
          <w:rFonts w:cs="Arial"/>
          <w:szCs w:val="24"/>
          <w:lang w:eastAsia="en-GB"/>
        </w:rPr>
      </w:pPr>
      <w:r w:rsidRPr="0018138F">
        <w:rPr>
          <w:rFonts w:cs="Arial"/>
          <w:szCs w:val="24"/>
          <w:lang w:eastAsia="en-GB"/>
        </w:rPr>
        <w:t xml:space="preserve">To promote the effective participation in education or training of </w:t>
      </w:r>
      <w:r w:rsidR="000346DA" w:rsidRPr="0018138F">
        <w:rPr>
          <w:rFonts w:cs="Arial"/>
          <w:szCs w:val="24"/>
          <w:lang w:eastAsia="en-GB"/>
        </w:rPr>
        <w:t>16- and 17-year-olds</w:t>
      </w:r>
      <w:r w:rsidRPr="0018138F">
        <w:rPr>
          <w:rFonts w:cs="Arial"/>
          <w:szCs w:val="24"/>
          <w:lang w:eastAsia="en-GB"/>
        </w:rPr>
        <w:t xml:space="preserve"> in their area with a view to ensuring that those persons fulfil the duty to participate in education or training (Section 10 of the Education and Skills Act). </w:t>
      </w:r>
    </w:p>
    <w:p w14:paraId="3FCCDC80" w14:textId="77777777" w:rsidR="0042454A" w:rsidRPr="0018138F" w:rsidRDefault="0042454A" w:rsidP="00FA600A">
      <w:pPr>
        <w:ind w:left="720"/>
        <w:rPr>
          <w:rFonts w:cs="Arial"/>
          <w:szCs w:val="24"/>
          <w:lang w:eastAsia="en-GB"/>
        </w:rPr>
      </w:pPr>
    </w:p>
    <w:p w14:paraId="3133DF6F" w14:textId="60D9481C" w:rsidR="0042454A" w:rsidRDefault="0042454A" w:rsidP="00FA600A">
      <w:pPr>
        <w:numPr>
          <w:ilvl w:val="0"/>
          <w:numId w:val="10"/>
        </w:numPr>
        <w:rPr>
          <w:rFonts w:cs="Arial"/>
          <w:szCs w:val="24"/>
          <w:lang w:eastAsia="en-GB"/>
        </w:rPr>
      </w:pPr>
      <w:r w:rsidRPr="0018138F">
        <w:rPr>
          <w:rFonts w:cs="Arial"/>
          <w:szCs w:val="24"/>
          <w:lang w:eastAsia="en-GB"/>
        </w:rPr>
        <w:t xml:space="preserve">To </w:t>
      </w:r>
      <w:proofErr w:type="gramStart"/>
      <w:r w:rsidRPr="0018138F">
        <w:rPr>
          <w:rFonts w:cs="Arial"/>
          <w:szCs w:val="24"/>
          <w:lang w:eastAsia="en-GB"/>
        </w:rPr>
        <w:t>make arrangements</w:t>
      </w:r>
      <w:proofErr w:type="gramEnd"/>
      <w:r w:rsidRPr="0018138F">
        <w:rPr>
          <w:rFonts w:cs="Arial"/>
          <w:szCs w:val="24"/>
          <w:lang w:eastAsia="en-GB"/>
        </w:rPr>
        <w:t xml:space="preserve"> to identify </w:t>
      </w:r>
      <w:r w:rsidR="000346DA" w:rsidRPr="0018138F">
        <w:rPr>
          <w:rFonts w:cs="Arial"/>
          <w:szCs w:val="24"/>
          <w:lang w:eastAsia="en-GB"/>
        </w:rPr>
        <w:t>16- and 17-year-olds</w:t>
      </w:r>
      <w:r w:rsidRPr="0018138F">
        <w:rPr>
          <w:rFonts w:cs="Arial"/>
          <w:szCs w:val="24"/>
          <w:lang w:eastAsia="en-GB"/>
        </w:rPr>
        <w:t xml:space="preserve"> who are not participating </w:t>
      </w:r>
    </w:p>
    <w:p w14:paraId="5AC8844A" w14:textId="77777777" w:rsidR="007F0654" w:rsidRDefault="007F0654" w:rsidP="007F0654">
      <w:pPr>
        <w:pStyle w:val="ListParagraph"/>
        <w:rPr>
          <w:rFonts w:cs="Arial"/>
          <w:szCs w:val="24"/>
          <w:lang w:eastAsia="en-GB"/>
        </w:rPr>
      </w:pPr>
    </w:p>
    <w:p w14:paraId="047D805D" w14:textId="77777777" w:rsidR="007F0654" w:rsidRDefault="007F0654" w:rsidP="008E75A7">
      <w:pPr>
        <w:rPr>
          <w:rFonts w:cs="Arial"/>
          <w:szCs w:val="24"/>
          <w:lang w:eastAsia="en-GB"/>
        </w:rPr>
      </w:pPr>
      <w:r w:rsidRPr="007F0654">
        <w:rPr>
          <w:rFonts w:cs="Arial"/>
          <w:szCs w:val="24"/>
          <w:lang w:eastAsia="en-GB"/>
        </w:rPr>
        <w:t>Additional provision includes:</w:t>
      </w:r>
    </w:p>
    <w:p w14:paraId="782FDFAB" w14:textId="77777777" w:rsidR="008E75A7" w:rsidRPr="007F0654" w:rsidRDefault="008E75A7" w:rsidP="008E75A7">
      <w:pPr>
        <w:rPr>
          <w:rFonts w:cs="Arial"/>
          <w:szCs w:val="24"/>
          <w:lang w:eastAsia="en-GB"/>
        </w:rPr>
      </w:pPr>
    </w:p>
    <w:p w14:paraId="5DB22462"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t>Support to parents/carers of the young people in the above categories</w:t>
      </w:r>
    </w:p>
    <w:p w14:paraId="162AB113"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t>Provision of information and support to young people on benefits, allowances and regulations concerning work</w:t>
      </w:r>
    </w:p>
    <w:p w14:paraId="7ED7E7D6"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t xml:space="preserve">Work with local employers to identify and match young people to local opportunities  </w:t>
      </w:r>
    </w:p>
    <w:p w14:paraId="3BE5F6F3"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lastRenderedPageBreak/>
        <w:t xml:space="preserve">Provision of Youth Stop, a multi-agency drop-in centre for young people </w:t>
      </w:r>
    </w:p>
    <w:p w14:paraId="003FAC03"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t>Services and support to the September Guarantee</w:t>
      </w:r>
    </w:p>
    <w:p w14:paraId="25B69980" w14:textId="77777777" w:rsidR="007F0654" w:rsidRPr="008E75A7" w:rsidRDefault="007F0654" w:rsidP="008E75A7">
      <w:pPr>
        <w:pStyle w:val="ListParagraph"/>
        <w:numPr>
          <w:ilvl w:val="0"/>
          <w:numId w:val="11"/>
        </w:numPr>
        <w:rPr>
          <w:rFonts w:cs="Arial"/>
          <w:szCs w:val="24"/>
          <w:lang w:eastAsia="en-GB"/>
        </w:rPr>
      </w:pPr>
      <w:r w:rsidRPr="008E75A7">
        <w:rPr>
          <w:rFonts w:cs="Arial"/>
          <w:szCs w:val="24"/>
          <w:lang w:eastAsia="en-GB"/>
        </w:rPr>
        <w:t xml:space="preserve">Provision of careers IAG support for NEET young people working with the Youth offending and CLA/Leaving Care Teams. </w:t>
      </w:r>
    </w:p>
    <w:p w14:paraId="0380EB35" w14:textId="77777777" w:rsidR="005B2630" w:rsidRDefault="005B2630" w:rsidP="00333FAA">
      <w:pPr>
        <w:pStyle w:val="Heading2"/>
        <w:rPr>
          <w:rFonts w:ascii="Arial" w:hAnsi="Arial"/>
          <w:color w:val="0000FF"/>
          <w:sz w:val="28"/>
          <w:szCs w:val="28"/>
        </w:rPr>
      </w:pPr>
    </w:p>
    <w:p w14:paraId="0E637316" w14:textId="45F9DC22" w:rsidR="00333FAA" w:rsidRPr="002901A7" w:rsidRDefault="00333FAA" w:rsidP="00333FAA">
      <w:pPr>
        <w:pStyle w:val="Heading2"/>
        <w:rPr>
          <w:rFonts w:ascii="Arial" w:hAnsi="Arial"/>
          <w:sz w:val="28"/>
          <w:szCs w:val="28"/>
        </w:rPr>
      </w:pPr>
      <w:r w:rsidRPr="002901A7">
        <w:rPr>
          <w:rFonts w:ascii="Arial" w:hAnsi="Arial"/>
          <w:sz w:val="28"/>
          <w:szCs w:val="28"/>
        </w:rPr>
        <w:t>Current situation</w:t>
      </w:r>
    </w:p>
    <w:p w14:paraId="1842CA71" w14:textId="77777777" w:rsidR="00333FAA" w:rsidRDefault="00333FAA" w:rsidP="00333FAA">
      <w:pPr>
        <w:rPr>
          <w:rFonts w:cs="Arial"/>
          <w:color w:val="0000FF"/>
          <w:sz w:val="28"/>
          <w:szCs w:val="28"/>
        </w:rPr>
      </w:pPr>
    </w:p>
    <w:p w14:paraId="6B18D2B0" w14:textId="370563C8" w:rsidR="002901A7" w:rsidRPr="00B53E1E" w:rsidRDefault="002901A7" w:rsidP="00C13991">
      <w:pPr>
        <w:pStyle w:val="ListParagraph"/>
        <w:numPr>
          <w:ilvl w:val="0"/>
          <w:numId w:val="13"/>
        </w:numPr>
      </w:pPr>
      <w:r w:rsidRPr="001A5006">
        <w:t>Prospects</w:t>
      </w:r>
      <w:r>
        <w:t xml:space="preserve"> Services</w:t>
      </w:r>
      <w:r w:rsidRPr="001A5006">
        <w:t xml:space="preserve"> </w:t>
      </w:r>
      <w:r>
        <w:t xml:space="preserve">has been commissioned to fulfil the council’s statutory duties since April 2016.  Their contract was due to come to an end in March 2021, however due to the impact of the covid pandemic, it was essential </w:t>
      </w:r>
      <w:r w:rsidRPr="00C13991">
        <w:rPr>
          <w:rFonts w:cs="Arial"/>
        </w:rPr>
        <w:t xml:space="preserve">to support and encourage </w:t>
      </w:r>
      <w:r w:rsidR="2E036D48" w:rsidRPr="00C13991">
        <w:rPr>
          <w:rFonts w:cs="Arial"/>
        </w:rPr>
        <w:t>existing</w:t>
      </w:r>
      <w:r w:rsidRPr="00C13991">
        <w:rPr>
          <w:rFonts w:cs="Arial"/>
        </w:rPr>
        <w:t xml:space="preserve"> providers to transition their delivery model to more safe and appropriate alternatives ways </w:t>
      </w:r>
      <w:proofErr w:type="gramStart"/>
      <w:r w:rsidRPr="00C13991">
        <w:rPr>
          <w:rFonts w:cs="Arial"/>
        </w:rPr>
        <w:t>in order to</w:t>
      </w:r>
      <w:proofErr w:type="gramEnd"/>
      <w:r w:rsidRPr="00C13991">
        <w:rPr>
          <w:rFonts w:cs="Arial"/>
        </w:rPr>
        <w:t xml:space="preserve"> meet the needs of young people.  </w:t>
      </w:r>
    </w:p>
    <w:p w14:paraId="32579BD4" w14:textId="77777777" w:rsidR="002901A7" w:rsidRDefault="002901A7" w:rsidP="002901A7">
      <w:pPr>
        <w:pStyle w:val="ListParagraph"/>
        <w:ind w:left="360"/>
        <w:rPr>
          <w:rFonts w:cs="Arial"/>
          <w:szCs w:val="24"/>
        </w:rPr>
      </w:pPr>
    </w:p>
    <w:p w14:paraId="6601F173" w14:textId="2FCDDAF4" w:rsidR="002901A7" w:rsidRPr="00C13991" w:rsidRDefault="002901A7" w:rsidP="00C13991">
      <w:pPr>
        <w:pStyle w:val="ListParagraph"/>
        <w:numPr>
          <w:ilvl w:val="0"/>
          <w:numId w:val="13"/>
        </w:numPr>
        <w:rPr>
          <w:rFonts w:cs="Arial"/>
        </w:rPr>
      </w:pPr>
      <w:r w:rsidRPr="00F32591">
        <w:t xml:space="preserve">To ensure there was a continuity of service and allow an analysis of how the pandemic has impacted education, </w:t>
      </w:r>
      <w:proofErr w:type="gramStart"/>
      <w:r w:rsidRPr="00F32591">
        <w:t>employment</w:t>
      </w:r>
      <w:proofErr w:type="gramEnd"/>
      <w:r w:rsidRPr="00F32591">
        <w:t xml:space="preserve"> and training opportunities</w:t>
      </w:r>
      <w:r w:rsidR="68D2A2C3" w:rsidRPr="00F32591">
        <w:t xml:space="preserve"> and because</w:t>
      </w:r>
      <w:r w:rsidR="005106BE" w:rsidRPr="00F32591">
        <w:t xml:space="preserve"> the</w:t>
      </w:r>
      <w:r w:rsidRPr="00F32591">
        <w:t xml:space="preserve"> </w:t>
      </w:r>
      <w:r w:rsidRPr="00C13991">
        <w:rPr>
          <w:rFonts w:cs="Arial"/>
        </w:rPr>
        <w:t>covid pandemic had restricted the ability to co-produce and co-design new services</w:t>
      </w:r>
      <w:r w:rsidR="68D2A2C3" w:rsidRPr="00C13991">
        <w:rPr>
          <w:rFonts w:cs="Arial"/>
        </w:rPr>
        <w:t xml:space="preserve">, </w:t>
      </w:r>
      <w:r w:rsidRPr="00C13991">
        <w:rPr>
          <w:rFonts w:cs="Arial"/>
        </w:rPr>
        <w:t xml:space="preserve">a direct award was approved at </w:t>
      </w:r>
      <w:r w:rsidRPr="00F32591">
        <w:t>Cabinet in November 2020 for an 18-month period</w:t>
      </w:r>
      <w:r w:rsidR="78F14D1F" w:rsidRPr="00F32591">
        <w:t>.</w:t>
      </w:r>
      <w:r w:rsidRPr="00F32591">
        <w:t xml:space="preserve"> </w:t>
      </w:r>
      <w:r w:rsidRPr="00C13991">
        <w:rPr>
          <w:rFonts w:cs="Arial"/>
        </w:rPr>
        <w:t>The contract comes to an end on 31</w:t>
      </w:r>
      <w:r w:rsidRPr="00C13991">
        <w:rPr>
          <w:rFonts w:cs="Arial"/>
          <w:vertAlign w:val="superscript"/>
        </w:rPr>
        <w:t>st</w:t>
      </w:r>
      <w:r w:rsidRPr="00C13991">
        <w:rPr>
          <w:rFonts w:cs="Arial"/>
        </w:rPr>
        <w:t xml:space="preserve"> October 2022.  </w:t>
      </w:r>
    </w:p>
    <w:p w14:paraId="30DBCF0D" w14:textId="77777777" w:rsidR="00FA6A81" w:rsidRDefault="00FA6A81" w:rsidP="002901A7">
      <w:pPr>
        <w:rPr>
          <w:rFonts w:cs="Arial"/>
          <w:szCs w:val="24"/>
        </w:rPr>
      </w:pPr>
    </w:p>
    <w:p w14:paraId="289D2C0E" w14:textId="4349A24B" w:rsidR="00CB2B0F" w:rsidRDefault="007D454C" w:rsidP="00C13991">
      <w:pPr>
        <w:pStyle w:val="ListParagraph"/>
        <w:numPr>
          <w:ilvl w:val="0"/>
          <w:numId w:val="13"/>
        </w:numPr>
      </w:pPr>
      <w:r>
        <w:t xml:space="preserve">Cabinet is requested to </w:t>
      </w:r>
      <w:r w:rsidR="00F96CAE">
        <w:t>a</w:t>
      </w:r>
      <w:r w:rsidR="00CB2B0F">
        <w:t xml:space="preserve">pprove the commencement of a competitive procurement process to re-render the contract for </w:t>
      </w:r>
      <w:r w:rsidR="00CB2B0F" w:rsidRPr="00250A9C">
        <w:t>Careers, Information, Advice, Guidance and Support Services to young people</w:t>
      </w:r>
      <w:r w:rsidR="00CB2B0F">
        <w:t xml:space="preserve"> in Harrow.  </w:t>
      </w:r>
    </w:p>
    <w:p w14:paraId="35187C05" w14:textId="77777777" w:rsidR="00F96CAE" w:rsidRDefault="00F96CAE" w:rsidP="00CB2B0F"/>
    <w:p w14:paraId="3BFF2ACA" w14:textId="4F30E923" w:rsidR="00F96CAE" w:rsidRPr="00C13991" w:rsidRDefault="00F96CAE" w:rsidP="00C13991">
      <w:pPr>
        <w:pStyle w:val="ListParagraph"/>
        <w:numPr>
          <w:ilvl w:val="0"/>
          <w:numId w:val="13"/>
        </w:numPr>
      </w:pPr>
      <w:r w:rsidRPr="00C13991">
        <w:t>The new contract would commence 1</w:t>
      </w:r>
      <w:r w:rsidRPr="00C13991">
        <w:rPr>
          <w:vertAlign w:val="superscript"/>
        </w:rPr>
        <w:t>st</w:t>
      </w:r>
      <w:r w:rsidRPr="00C13991">
        <w:t xml:space="preserve"> November for </w:t>
      </w:r>
      <w:r w:rsidR="00C8265A" w:rsidRPr="00C13991">
        <w:t xml:space="preserve">a 5 </w:t>
      </w:r>
      <w:r w:rsidR="24E6A147" w:rsidRPr="00C13991">
        <w:t xml:space="preserve">year </w:t>
      </w:r>
      <w:r w:rsidR="00947386" w:rsidRPr="00C13991">
        <w:t>+ 2 yea</w:t>
      </w:r>
      <w:r w:rsidR="3B32F2C8" w:rsidRPr="00C13991">
        <w:t>rs</w:t>
      </w:r>
      <w:r w:rsidR="00947386" w:rsidRPr="00C13991">
        <w:t xml:space="preserve"> extension period.  </w:t>
      </w:r>
      <w:r w:rsidR="00C8265A" w:rsidRPr="00C13991">
        <w:t xml:space="preserve">  </w:t>
      </w:r>
    </w:p>
    <w:p w14:paraId="47714DFF" w14:textId="77777777" w:rsidR="001327E4" w:rsidRPr="00F06E4E" w:rsidRDefault="001327E4" w:rsidP="00333FAA">
      <w:pPr>
        <w:rPr>
          <w:rFonts w:cs="Arial"/>
          <w:color w:val="0000FF"/>
          <w:sz w:val="28"/>
          <w:szCs w:val="28"/>
        </w:rPr>
      </w:pPr>
    </w:p>
    <w:p w14:paraId="5B46D1A9" w14:textId="77777777" w:rsidR="00C31FBE" w:rsidRPr="00015A05" w:rsidRDefault="0020269D" w:rsidP="0054590F">
      <w:pPr>
        <w:pStyle w:val="Heading4"/>
        <w:rPr>
          <w:szCs w:val="24"/>
        </w:rPr>
      </w:pPr>
      <w:r w:rsidRPr="00015A05">
        <w:rPr>
          <w:szCs w:val="24"/>
        </w:rPr>
        <w:t xml:space="preserve">Financial </w:t>
      </w:r>
      <w:r w:rsidR="00C31FBE" w:rsidRPr="00015A05">
        <w:rPr>
          <w:szCs w:val="24"/>
        </w:rPr>
        <w:t xml:space="preserve">Implications </w:t>
      </w:r>
    </w:p>
    <w:p w14:paraId="71841C0A" w14:textId="48CC28D2" w:rsidR="00333FAA" w:rsidRDefault="00333FAA" w:rsidP="0054590F">
      <w:pPr>
        <w:pStyle w:val="Heading4"/>
        <w:rPr>
          <w:color w:val="0000FF"/>
          <w:szCs w:val="24"/>
        </w:rPr>
      </w:pPr>
      <w:r w:rsidRPr="00F06E4E">
        <w:rPr>
          <w:color w:val="0000FF"/>
          <w:szCs w:val="24"/>
        </w:rPr>
        <w:t xml:space="preserve"> </w:t>
      </w:r>
    </w:p>
    <w:p w14:paraId="6C90F603" w14:textId="2617E2A0" w:rsidR="00C16FB9" w:rsidRPr="00C16FB9" w:rsidRDefault="00850CCD" w:rsidP="00850CCD">
      <w:pPr>
        <w:pStyle w:val="ListParagraph"/>
        <w:numPr>
          <w:ilvl w:val="0"/>
          <w:numId w:val="13"/>
        </w:numPr>
      </w:pPr>
      <w:r>
        <w:t xml:space="preserve">The current annual contract value is £400k.  </w:t>
      </w:r>
      <w:r w:rsidR="00FE26ED">
        <w:t xml:space="preserve">It is anticipated the </w:t>
      </w:r>
      <w:r w:rsidR="005546FA">
        <w:t xml:space="preserve">annual </w:t>
      </w:r>
      <w:r w:rsidR="00FE26ED">
        <w:t>contract value</w:t>
      </w:r>
      <w:r w:rsidR="00E860AE">
        <w:t xml:space="preserve"> will remain the same as </w:t>
      </w:r>
      <w:r w:rsidR="00A42D6E">
        <w:t xml:space="preserve">whilst there has been an increase in activity targets, </w:t>
      </w:r>
      <w:r w:rsidR="0053755C">
        <w:t>the statutory</w:t>
      </w:r>
      <w:r w:rsidR="00DD669F">
        <w:t xml:space="preserve"> reporting</w:t>
      </w:r>
      <w:r w:rsidR="00F31E31">
        <w:t xml:space="preserve"> for </w:t>
      </w:r>
      <w:proofErr w:type="gramStart"/>
      <w:r w:rsidR="00F31E31">
        <w:t>16-18</w:t>
      </w:r>
      <w:r w:rsidR="0081142D">
        <w:t xml:space="preserve"> year olds</w:t>
      </w:r>
      <w:proofErr w:type="gramEnd"/>
      <w:r w:rsidR="0081142D">
        <w:t xml:space="preserve"> has </w:t>
      </w:r>
      <w:r w:rsidR="009C773F">
        <w:t>changed to 16-17 years</w:t>
      </w:r>
      <w:r w:rsidR="008D6790">
        <w:t xml:space="preserve">.  </w:t>
      </w:r>
      <w:r>
        <w:t xml:space="preserve">  </w:t>
      </w:r>
    </w:p>
    <w:p w14:paraId="46F07B30" w14:textId="77777777" w:rsidR="00955421" w:rsidRPr="00307F76" w:rsidRDefault="00955421" w:rsidP="0054590F">
      <w:pPr>
        <w:rPr>
          <w:b/>
        </w:rPr>
      </w:pPr>
    </w:p>
    <w:p w14:paraId="12B2B7E2" w14:textId="77777777" w:rsidR="00333FAA" w:rsidRPr="00214C17" w:rsidRDefault="00333FAA" w:rsidP="0054590F">
      <w:pPr>
        <w:pStyle w:val="Heading4"/>
        <w:tabs>
          <w:tab w:val="left" w:pos="3600"/>
        </w:tabs>
        <w:rPr>
          <w:szCs w:val="24"/>
        </w:rPr>
      </w:pPr>
      <w:r w:rsidRPr="00214C17">
        <w:rPr>
          <w:szCs w:val="24"/>
        </w:rPr>
        <w:t>Performance Issues</w:t>
      </w:r>
    </w:p>
    <w:p w14:paraId="3D1588BB" w14:textId="7A9D5768" w:rsidR="00222769" w:rsidRDefault="00222769" w:rsidP="00222769"/>
    <w:p w14:paraId="58739AF4" w14:textId="6EACB4E3" w:rsidR="00956D51" w:rsidRDefault="00956D51" w:rsidP="0053690A">
      <w:pPr>
        <w:pStyle w:val="ListParagraph"/>
        <w:numPr>
          <w:ilvl w:val="0"/>
          <w:numId w:val="13"/>
        </w:numPr>
        <w:spacing w:after="160" w:line="259" w:lineRule="auto"/>
        <w:contextualSpacing/>
      </w:pPr>
      <w:r>
        <w:t xml:space="preserve">Harrow historically has maintained a low number of young people that are </w:t>
      </w:r>
      <w:r w:rsidR="00947704">
        <w:t>Not in Education, Employment or</w:t>
      </w:r>
      <w:r w:rsidR="00F0146D">
        <w:t xml:space="preserve"> Training (</w:t>
      </w:r>
      <w:r>
        <w:t>NEET</w:t>
      </w:r>
      <w:r w:rsidR="00F0146D">
        <w:t>)</w:t>
      </w:r>
      <w:r>
        <w:t xml:space="preserve"> in comparison to other London boroughs.  The robust tracking and support offered to young people who are NEET has supported this ongoing low figure to be maintained and is evident in the NEET to EET movement for the 16-18 cohort.</w:t>
      </w:r>
    </w:p>
    <w:p w14:paraId="660C5522" w14:textId="77777777" w:rsidR="00956D51" w:rsidRDefault="00956D51" w:rsidP="00956D51">
      <w:pPr>
        <w:pStyle w:val="ListParagraph"/>
        <w:spacing w:after="160" w:line="259" w:lineRule="auto"/>
        <w:ind w:left="360"/>
        <w:contextualSpacing/>
      </w:pPr>
    </w:p>
    <w:p w14:paraId="022AF909" w14:textId="557F7E2C" w:rsidR="00956D51" w:rsidRDefault="00956D51" w:rsidP="00FF1EAE">
      <w:pPr>
        <w:pStyle w:val="ListParagraph"/>
        <w:numPr>
          <w:ilvl w:val="0"/>
          <w:numId w:val="13"/>
        </w:numPr>
        <w:spacing w:after="160" w:line="259" w:lineRule="auto"/>
        <w:contextualSpacing/>
      </w:pPr>
      <w:r w:rsidRPr="005567CF">
        <w:t xml:space="preserve">Harrow has remained in quintile </w:t>
      </w:r>
      <w:r>
        <w:t>1</w:t>
      </w:r>
      <w:r w:rsidRPr="005567CF">
        <w:t xml:space="preserve"> for the DfE annual scorecard for the last </w:t>
      </w:r>
      <w:r>
        <w:t>5</w:t>
      </w:r>
      <w:r w:rsidRPr="005567CF">
        <w:t xml:space="preserve"> years that Prospects </w:t>
      </w:r>
      <w:r>
        <w:t xml:space="preserve">Services </w:t>
      </w:r>
      <w:r w:rsidRPr="005567CF">
        <w:t>has been delivering in the borough.</w:t>
      </w:r>
      <w:r>
        <w:t xml:space="preserve"> </w:t>
      </w:r>
      <w:r w:rsidRPr="005567CF">
        <w:t>Harrow has maintained continuous low levels of NEET and Not Known and presents much lower levels than the London and National average.</w:t>
      </w:r>
    </w:p>
    <w:p w14:paraId="45A06F2A" w14:textId="77777777" w:rsidR="00956D51" w:rsidRDefault="00956D51" w:rsidP="00956D51">
      <w:pPr>
        <w:pStyle w:val="ListParagraph"/>
      </w:pPr>
    </w:p>
    <w:p w14:paraId="3B027057" w14:textId="1C67D54B" w:rsidR="006B7293" w:rsidRDefault="00956D51" w:rsidP="009A0E9A">
      <w:pPr>
        <w:pStyle w:val="ListParagraph"/>
        <w:numPr>
          <w:ilvl w:val="0"/>
          <w:numId w:val="13"/>
        </w:numPr>
        <w:spacing w:after="160" w:line="259" w:lineRule="auto"/>
        <w:contextualSpacing/>
      </w:pPr>
      <w:r>
        <w:lastRenderedPageBreak/>
        <w:t xml:space="preserve">NEET Comparison - </w:t>
      </w:r>
      <w:r w:rsidRPr="00ED768F">
        <w:t>2021</w:t>
      </w:r>
      <w:r w:rsidRPr="003228A5">
        <w:t xml:space="preserve"> Scorecard</w:t>
      </w:r>
    </w:p>
    <w:tbl>
      <w:tblPr>
        <w:tblStyle w:val="TableGrid"/>
        <w:tblpPr w:leftFromText="180" w:rightFromText="180" w:vertAnchor="text" w:horzAnchor="page" w:tblpX="2258" w:tblpY="134"/>
        <w:tblW w:w="0" w:type="auto"/>
        <w:tblLook w:val="04A0" w:firstRow="1" w:lastRow="0" w:firstColumn="1" w:lastColumn="0" w:noHBand="0" w:noVBand="1"/>
      </w:tblPr>
      <w:tblGrid>
        <w:gridCol w:w="2145"/>
        <w:gridCol w:w="1994"/>
        <w:gridCol w:w="2052"/>
        <w:gridCol w:w="2108"/>
      </w:tblGrid>
      <w:tr w:rsidR="00956D51" w:rsidRPr="0071766E" w14:paraId="34EE03E0" w14:textId="77777777" w:rsidTr="00FA15D8">
        <w:tc>
          <w:tcPr>
            <w:tcW w:w="2145" w:type="dxa"/>
          </w:tcPr>
          <w:p w14:paraId="34EEF0F5" w14:textId="77777777" w:rsidR="00956D51" w:rsidRPr="0071766E" w:rsidRDefault="00956D51" w:rsidP="00FA15D8"/>
        </w:tc>
        <w:tc>
          <w:tcPr>
            <w:tcW w:w="1994" w:type="dxa"/>
          </w:tcPr>
          <w:p w14:paraId="4D9EC257" w14:textId="77777777" w:rsidR="00956D51" w:rsidRPr="0071766E" w:rsidRDefault="00956D51" w:rsidP="00FA15D8">
            <w:r w:rsidRPr="0071766E">
              <w:t>Combined NEET/ NK</w:t>
            </w:r>
          </w:p>
        </w:tc>
        <w:tc>
          <w:tcPr>
            <w:tcW w:w="2052" w:type="dxa"/>
          </w:tcPr>
          <w:p w14:paraId="5E926D8D" w14:textId="77777777" w:rsidR="00956D51" w:rsidRPr="0071766E" w:rsidRDefault="00956D51" w:rsidP="00FA15D8">
            <w:r w:rsidRPr="0071766E">
              <w:t>NEET</w:t>
            </w:r>
          </w:p>
        </w:tc>
        <w:tc>
          <w:tcPr>
            <w:tcW w:w="2108" w:type="dxa"/>
          </w:tcPr>
          <w:p w14:paraId="3281B448" w14:textId="77777777" w:rsidR="00956D51" w:rsidRPr="0071766E" w:rsidRDefault="00956D51" w:rsidP="00FA15D8">
            <w:r w:rsidRPr="0071766E">
              <w:t>Not Known</w:t>
            </w:r>
          </w:p>
        </w:tc>
      </w:tr>
      <w:tr w:rsidR="00956D51" w:rsidRPr="0071766E" w14:paraId="4BF24039" w14:textId="77777777" w:rsidTr="00FA15D8">
        <w:tc>
          <w:tcPr>
            <w:tcW w:w="2145" w:type="dxa"/>
          </w:tcPr>
          <w:p w14:paraId="2A177A6C" w14:textId="77777777" w:rsidR="00956D51" w:rsidRPr="0071766E" w:rsidRDefault="00956D51" w:rsidP="00FA15D8">
            <w:r w:rsidRPr="0071766E">
              <w:t>Harrow</w:t>
            </w:r>
          </w:p>
        </w:tc>
        <w:tc>
          <w:tcPr>
            <w:tcW w:w="1994" w:type="dxa"/>
          </w:tcPr>
          <w:p w14:paraId="61C0571A" w14:textId="77777777" w:rsidR="00956D51" w:rsidRPr="00ED768F" w:rsidRDefault="00956D51" w:rsidP="00FA15D8">
            <w:r w:rsidRPr="00ED768F">
              <w:t>2.6%</w:t>
            </w:r>
          </w:p>
        </w:tc>
        <w:tc>
          <w:tcPr>
            <w:tcW w:w="2052" w:type="dxa"/>
          </w:tcPr>
          <w:p w14:paraId="2ADA606E" w14:textId="77777777" w:rsidR="00956D51" w:rsidRPr="00ED768F" w:rsidRDefault="00956D51" w:rsidP="00FA15D8">
            <w:r w:rsidRPr="00ED768F">
              <w:t>1.2%</w:t>
            </w:r>
          </w:p>
        </w:tc>
        <w:tc>
          <w:tcPr>
            <w:tcW w:w="2108" w:type="dxa"/>
          </w:tcPr>
          <w:p w14:paraId="16B22997" w14:textId="77777777" w:rsidR="00956D51" w:rsidRPr="00ED768F" w:rsidRDefault="00956D51" w:rsidP="00FA15D8">
            <w:r w:rsidRPr="00ED768F">
              <w:t>1.4%</w:t>
            </w:r>
          </w:p>
        </w:tc>
      </w:tr>
      <w:tr w:rsidR="00956D51" w:rsidRPr="0071766E" w14:paraId="203B802A" w14:textId="77777777" w:rsidTr="00FA15D8">
        <w:tc>
          <w:tcPr>
            <w:tcW w:w="2145" w:type="dxa"/>
          </w:tcPr>
          <w:p w14:paraId="2796B7A8" w14:textId="77777777" w:rsidR="00956D51" w:rsidRPr="0071766E" w:rsidRDefault="00956D51" w:rsidP="00FA15D8">
            <w:r w:rsidRPr="0071766E">
              <w:t>London Average</w:t>
            </w:r>
          </w:p>
        </w:tc>
        <w:tc>
          <w:tcPr>
            <w:tcW w:w="1994" w:type="dxa"/>
          </w:tcPr>
          <w:p w14:paraId="5C105F8D" w14:textId="77777777" w:rsidR="00956D51" w:rsidRPr="00ED768F" w:rsidRDefault="00956D51" w:rsidP="00FA15D8">
            <w:r w:rsidRPr="00ED768F">
              <w:t>4.0%</w:t>
            </w:r>
          </w:p>
        </w:tc>
        <w:tc>
          <w:tcPr>
            <w:tcW w:w="2052" w:type="dxa"/>
          </w:tcPr>
          <w:p w14:paraId="7B2E94E9" w14:textId="77777777" w:rsidR="00956D51" w:rsidRPr="00ED768F" w:rsidRDefault="00956D51" w:rsidP="00FA15D8">
            <w:r w:rsidRPr="00ED768F">
              <w:t>1.8%</w:t>
            </w:r>
          </w:p>
        </w:tc>
        <w:tc>
          <w:tcPr>
            <w:tcW w:w="2108" w:type="dxa"/>
          </w:tcPr>
          <w:p w14:paraId="4513B60A" w14:textId="77777777" w:rsidR="00956D51" w:rsidRPr="00ED768F" w:rsidRDefault="00956D51" w:rsidP="00FA15D8">
            <w:r w:rsidRPr="00ED768F">
              <w:t>2.2%</w:t>
            </w:r>
          </w:p>
        </w:tc>
      </w:tr>
      <w:tr w:rsidR="00956D51" w:rsidRPr="0071766E" w14:paraId="1BBABD2D" w14:textId="77777777" w:rsidTr="00FA15D8">
        <w:tc>
          <w:tcPr>
            <w:tcW w:w="2145" w:type="dxa"/>
          </w:tcPr>
          <w:p w14:paraId="25B09FA1" w14:textId="77777777" w:rsidR="00956D51" w:rsidRPr="0071766E" w:rsidRDefault="00956D51" w:rsidP="00FA15D8">
            <w:r w:rsidRPr="0071766E">
              <w:t>National Average</w:t>
            </w:r>
          </w:p>
        </w:tc>
        <w:tc>
          <w:tcPr>
            <w:tcW w:w="1994" w:type="dxa"/>
          </w:tcPr>
          <w:p w14:paraId="03E8AB33" w14:textId="77777777" w:rsidR="00956D51" w:rsidRPr="00ED768F" w:rsidRDefault="00956D51" w:rsidP="00FA15D8">
            <w:r w:rsidRPr="00ED768F">
              <w:t>5.5%</w:t>
            </w:r>
          </w:p>
        </w:tc>
        <w:tc>
          <w:tcPr>
            <w:tcW w:w="2052" w:type="dxa"/>
          </w:tcPr>
          <w:p w14:paraId="0FFC707D" w14:textId="77777777" w:rsidR="00956D51" w:rsidRPr="00ED768F" w:rsidRDefault="00956D51" w:rsidP="00FA15D8">
            <w:r w:rsidRPr="00ED768F">
              <w:t>2.8%</w:t>
            </w:r>
          </w:p>
        </w:tc>
        <w:tc>
          <w:tcPr>
            <w:tcW w:w="2108" w:type="dxa"/>
          </w:tcPr>
          <w:p w14:paraId="62741E49" w14:textId="77777777" w:rsidR="00956D51" w:rsidRPr="00ED768F" w:rsidRDefault="00956D51" w:rsidP="00FA15D8">
            <w:r w:rsidRPr="00ED768F">
              <w:t>2.7%</w:t>
            </w:r>
          </w:p>
        </w:tc>
      </w:tr>
    </w:tbl>
    <w:p w14:paraId="65F814FA" w14:textId="77777777" w:rsidR="00956D51" w:rsidRDefault="00956D51" w:rsidP="00956D51">
      <w:pPr>
        <w:pStyle w:val="ListParagraph"/>
      </w:pPr>
    </w:p>
    <w:p w14:paraId="7949AC69" w14:textId="5F6968FF" w:rsidR="00956D51" w:rsidRDefault="00956D51" w:rsidP="00C12FE9">
      <w:pPr>
        <w:pStyle w:val="ListParagraph"/>
        <w:numPr>
          <w:ilvl w:val="0"/>
          <w:numId w:val="13"/>
        </w:numPr>
        <w:spacing w:after="160" w:line="259" w:lineRule="auto"/>
        <w:contextualSpacing/>
      </w:pPr>
      <w:r w:rsidRPr="00AB3E13">
        <w:t xml:space="preserve">The low level </w:t>
      </w:r>
      <w:r w:rsidRPr="00F32591">
        <w:t>o</w:t>
      </w:r>
      <w:r w:rsidR="0A9FAA44" w:rsidRPr="00F32591">
        <w:t>f</w:t>
      </w:r>
      <w:r w:rsidRPr="00AB3E13">
        <w:t xml:space="preserve"> NEET has been maintained alongside there being a low percentage of young people whose destination is not known. The </w:t>
      </w:r>
      <w:r w:rsidRPr="00ED768F">
        <w:t>1.4%</w:t>
      </w:r>
      <w:r w:rsidRPr="00AB3E13">
        <w:t xml:space="preserve"> of not known means there are very low numbers of potential hidden NEET.</w:t>
      </w:r>
    </w:p>
    <w:p w14:paraId="1A682013" w14:textId="77777777" w:rsidR="00956D51" w:rsidRDefault="00956D51" w:rsidP="00956D51">
      <w:pPr>
        <w:pStyle w:val="ListParagraph"/>
        <w:spacing w:after="160" w:line="259" w:lineRule="auto"/>
        <w:ind w:left="360"/>
        <w:contextualSpacing/>
      </w:pPr>
    </w:p>
    <w:p w14:paraId="27A329FB" w14:textId="61339886" w:rsidR="00956D51" w:rsidRDefault="00956D51" w:rsidP="00C12FE9">
      <w:pPr>
        <w:pStyle w:val="ListParagraph"/>
        <w:numPr>
          <w:ilvl w:val="0"/>
          <w:numId w:val="13"/>
        </w:numPr>
        <w:spacing w:after="160" w:line="259" w:lineRule="auto"/>
        <w:contextualSpacing/>
      </w:pPr>
      <w:r w:rsidRPr="00F6711F">
        <w:t xml:space="preserve">In the period between April </w:t>
      </w:r>
      <w:r w:rsidRPr="00ED768F">
        <w:t>2021 and August 2021 there has been a 0.1% (2) rise</w:t>
      </w:r>
      <w:r w:rsidRPr="00F6711F">
        <w:t xml:space="preserve"> in NEET </w:t>
      </w:r>
      <w:r w:rsidR="000346DA" w:rsidRPr="00F6711F">
        <w:t>16-17-year-olds</w:t>
      </w:r>
      <w:r w:rsidRPr="00F6711F">
        <w:t xml:space="preserve"> (academic age). This rise during these months has been mainly due to the 6 monthly employment destination tracking which has identified young people who were in employment 6 month previously now NEET</w:t>
      </w:r>
      <w:r>
        <w:t xml:space="preserve">, </w:t>
      </w:r>
      <w:r w:rsidRPr="00F6711F">
        <w:t>some of the</w:t>
      </w:r>
      <w:r>
        <w:t>se</w:t>
      </w:r>
      <w:r w:rsidRPr="00F6711F">
        <w:t xml:space="preserve"> 16 would have been as a direct result of the </w:t>
      </w:r>
      <w:r>
        <w:t>c</w:t>
      </w:r>
      <w:r w:rsidRPr="00F6711F">
        <w:t>ovid pandemic.</w:t>
      </w:r>
    </w:p>
    <w:p w14:paraId="398E5B0D" w14:textId="77777777" w:rsidR="00956D51" w:rsidRDefault="00956D51" w:rsidP="00956D51">
      <w:pPr>
        <w:pStyle w:val="ListParagraph"/>
      </w:pPr>
    </w:p>
    <w:p w14:paraId="012F1EDB" w14:textId="09DD7219" w:rsidR="00956D51" w:rsidRDefault="00956D51" w:rsidP="00F9338B">
      <w:pPr>
        <w:pStyle w:val="ListParagraph"/>
        <w:numPr>
          <w:ilvl w:val="0"/>
          <w:numId w:val="13"/>
        </w:numPr>
        <w:spacing w:after="160" w:line="259" w:lineRule="auto"/>
        <w:contextualSpacing/>
      </w:pPr>
      <w:r>
        <w:t xml:space="preserve">The increase in NEET will be more evident in the next two years with leavers from Years 11, 12 and 13 who do not want to stay in education find looking for employment or apprenticeships more challenging. </w:t>
      </w:r>
      <w:r w:rsidR="008B78F2">
        <w:t>The Provider has secured additional E</w:t>
      </w:r>
      <w:r w:rsidR="008D33AF">
        <w:t xml:space="preserve">uropean Social Funding (ESF) to add capacity </w:t>
      </w:r>
      <w:r w:rsidR="00214E71">
        <w:t xml:space="preserve">to </w:t>
      </w:r>
      <w:r w:rsidR="00450449">
        <w:t>support young people</w:t>
      </w:r>
      <w:r w:rsidR="00214E71">
        <w:t xml:space="preserve"> at risk of </w:t>
      </w:r>
      <w:r w:rsidR="003F1EDC">
        <w:t xml:space="preserve">disengaging.  The </w:t>
      </w:r>
      <w:r w:rsidR="0053796A">
        <w:t xml:space="preserve">ESF </w:t>
      </w:r>
      <w:r w:rsidR="003F1EDC">
        <w:t xml:space="preserve">project </w:t>
      </w:r>
      <w:r w:rsidR="000D3559">
        <w:t>Spark Change</w:t>
      </w:r>
      <w:r w:rsidR="003F1EDC">
        <w:t xml:space="preserve"> will </w:t>
      </w:r>
      <w:r w:rsidR="000346DA">
        <w:t xml:space="preserve">be </w:t>
      </w:r>
      <w:r w:rsidR="000D3559">
        <w:t xml:space="preserve">transferrable to </w:t>
      </w:r>
      <w:r w:rsidR="00DD4D95">
        <w:t xml:space="preserve">the successful </w:t>
      </w:r>
      <w:r w:rsidR="00750EC9">
        <w:t>Provider.</w:t>
      </w:r>
    </w:p>
    <w:p w14:paraId="01C4B431" w14:textId="77777777" w:rsidR="00CC274B" w:rsidRDefault="00CC274B" w:rsidP="00CC274B">
      <w:pPr>
        <w:pStyle w:val="ListParagraph"/>
      </w:pPr>
    </w:p>
    <w:p w14:paraId="482D5093" w14:textId="77777777" w:rsidR="00333FAA" w:rsidRPr="00E20A16" w:rsidRDefault="00333FAA" w:rsidP="0054590F">
      <w:pPr>
        <w:pStyle w:val="Heading4"/>
        <w:rPr>
          <w:szCs w:val="24"/>
        </w:rPr>
      </w:pPr>
      <w:r w:rsidRPr="00E20A16">
        <w:rPr>
          <w:szCs w:val="24"/>
        </w:rPr>
        <w:t>Environmental Implications</w:t>
      </w:r>
    </w:p>
    <w:p w14:paraId="3C27C016" w14:textId="77777777" w:rsidR="00BC5004" w:rsidRDefault="00BC5004" w:rsidP="009811B8"/>
    <w:p w14:paraId="6229DA2F" w14:textId="4380D659" w:rsidR="009811B8" w:rsidRDefault="009811B8" w:rsidP="00C12FE9">
      <w:pPr>
        <w:pStyle w:val="ListParagraph"/>
        <w:numPr>
          <w:ilvl w:val="0"/>
          <w:numId w:val="13"/>
        </w:numPr>
      </w:pPr>
      <w:r w:rsidRPr="009811B8">
        <w:t>There are no environmental factors identified from this report</w:t>
      </w:r>
    </w:p>
    <w:p w14:paraId="04D637C3" w14:textId="77777777" w:rsidR="009811B8" w:rsidRPr="009811B8" w:rsidRDefault="009811B8" w:rsidP="009811B8"/>
    <w:p w14:paraId="31409836" w14:textId="77777777" w:rsidR="002A3FEF" w:rsidRPr="00D774EA" w:rsidRDefault="002A3FEF" w:rsidP="002A3FEF">
      <w:pPr>
        <w:pStyle w:val="Heading4"/>
        <w:rPr>
          <w:szCs w:val="24"/>
        </w:rPr>
      </w:pPr>
      <w:r w:rsidRPr="00D774EA">
        <w:rPr>
          <w:szCs w:val="24"/>
        </w:rPr>
        <w:t>Dat</w:t>
      </w:r>
      <w:r w:rsidR="00DE72CF" w:rsidRPr="00D774EA">
        <w:rPr>
          <w:szCs w:val="24"/>
        </w:rPr>
        <w:t>a</w:t>
      </w:r>
      <w:r w:rsidRPr="00D774EA">
        <w:rPr>
          <w:szCs w:val="24"/>
        </w:rPr>
        <w:t xml:space="preserve"> Protection Implications</w:t>
      </w:r>
    </w:p>
    <w:p w14:paraId="5EB451EA" w14:textId="68249DE9" w:rsidR="00330832" w:rsidRDefault="00330832" w:rsidP="00330832">
      <w:pPr>
        <w:pStyle w:val="paragraph"/>
        <w:spacing w:before="0" w:beforeAutospacing="0" w:after="0" w:afterAutospacing="0"/>
        <w:textAlignment w:val="baseline"/>
        <w:rPr>
          <w:rStyle w:val="eop"/>
          <w:rFonts w:ascii="Arial" w:hAnsi="Arial" w:cs="Arial"/>
          <w:color w:val="0000FF"/>
        </w:rPr>
      </w:pPr>
      <w:r>
        <w:rPr>
          <w:rStyle w:val="normaltextrun"/>
          <w:rFonts w:ascii="Arial" w:hAnsi="Arial" w:cs="Arial"/>
          <w:color w:val="0000FF"/>
        </w:rPr>
        <w:t> </w:t>
      </w:r>
      <w:r>
        <w:rPr>
          <w:rStyle w:val="eop"/>
          <w:rFonts w:ascii="Arial" w:hAnsi="Arial" w:cs="Arial"/>
          <w:color w:val="0000FF"/>
        </w:rPr>
        <w:t> </w:t>
      </w:r>
    </w:p>
    <w:p w14:paraId="447D560B" w14:textId="7E8CD6AF" w:rsidR="007E6DA1" w:rsidRPr="00C12FE9" w:rsidRDefault="00E76ADB" w:rsidP="00C12FE9">
      <w:pPr>
        <w:pStyle w:val="ListParagraph"/>
        <w:numPr>
          <w:ilvl w:val="0"/>
          <w:numId w:val="13"/>
        </w:numPr>
        <w:rPr>
          <w:iCs/>
        </w:rPr>
      </w:pPr>
      <w:r w:rsidRPr="00C12FE9">
        <w:rPr>
          <w:iCs/>
        </w:rPr>
        <w:t xml:space="preserve">The </w:t>
      </w:r>
      <w:r w:rsidR="00F23BA5" w:rsidRPr="00C12FE9">
        <w:rPr>
          <w:iCs/>
        </w:rPr>
        <w:t>incumbent</w:t>
      </w:r>
      <w:r w:rsidRPr="00C12FE9">
        <w:rPr>
          <w:iCs/>
        </w:rPr>
        <w:t xml:space="preserve"> provider </w:t>
      </w:r>
      <w:r w:rsidR="00D32F46" w:rsidRPr="00C12FE9">
        <w:rPr>
          <w:iCs/>
        </w:rPr>
        <w:t xml:space="preserve">currently </w:t>
      </w:r>
      <w:r w:rsidR="007E6DA1" w:rsidRPr="00C12FE9">
        <w:rPr>
          <w:iCs/>
        </w:rPr>
        <w:t>ha</w:t>
      </w:r>
      <w:r w:rsidR="00F23BA5" w:rsidRPr="00C12FE9">
        <w:rPr>
          <w:iCs/>
        </w:rPr>
        <w:t>s</w:t>
      </w:r>
      <w:r w:rsidR="007E6DA1" w:rsidRPr="00C12FE9">
        <w:rPr>
          <w:iCs/>
        </w:rPr>
        <w:t xml:space="preserve"> in place an active signed data protection agreement with the council.  </w:t>
      </w:r>
      <w:r w:rsidR="007B33B0" w:rsidRPr="00C12FE9">
        <w:rPr>
          <w:iCs/>
          <w:szCs w:val="24"/>
        </w:rPr>
        <w:t xml:space="preserve">This agreement is refreshed yearly and </w:t>
      </w:r>
      <w:r w:rsidR="00A763AA" w:rsidRPr="00C12FE9">
        <w:rPr>
          <w:iCs/>
          <w:szCs w:val="24"/>
        </w:rPr>
        <w:t xml:space="preserve">applies to </w:t>
      </w:r>
      <w:r w:rsidR="008B078B" w:rsidRPr="00C12FE9">
        <w:rPr>
          <w:iCs/>
          <w:szCs w:val="24"/>
        </w:rPr>
        <w:t xml:space="preserve">data collected when </w:t>
      </w:r>
      <w:r w:rsidR="00235D4B" w:rsidRPr="00C12FE9">
        <w:rPr>
          <w:rFonts w:cs="Arial"/>
          <w:szCs w:val="24"/>
        </w:rPr>
        <w:t>tracking and recording of 16-18 NEET and vulnerable age groups</w:t>
      </w:r>
      <w:r w:rsidR="008B078B" w:rsidRPr="00C12FE9">
        <w:rPr>
          <w:rFonts w:cs="Arial"/>
          <w:szCs w:val="24"/>
        </w:rPr>
        <w:t xml:space="preserve">.   </w:t>
      </w:r>
    </w:p>
    <w:p w14:paraId="175ACA0D" w14:textId="77777777" w:rsidR="007E6DA1" w:rsidRDefault="007E6DA1" w:rsidP="007E6DA1">
      <w:pPr>
        <w:rPr>
          <w:iCs/>
        </w:rPr>
      </w:pPr>
    </w:p>
    <w:p w14:paraId="11061756" w14:textId="536DB9DD" w:rsidR="007E6DA1" w:rsidRPr="00C12FE9" w:rsidRDefault="00057B58" w:rsidP="00C12FE9">
      <w:pPr>
        <w:pStyle w:val="ListParagraph"/>
        <w:numPr>
          <w:ilvl w:val="0"/>
          <w:numId w:val="13"/>
        </w:numPr>
        <w:rPr>
          <w:iCs/>
        </w:rPr>
      </w:pPr>
      <w:r w:rsidRPr="00C12FE9">
        <w:rPr>
          <w:iCs/>
        </w:rPr>
        <w:t xml:space="preserve">The appointed provider </w:t>
      </w:r>
      <w:r w:rsidR="007E6DA1" w:rsidRPr="00C12FE9">
        <w:rPr>
          <w:iCs/>
        </w:rPr>
        <w:t>will be asked to submit their GDPR policy and data protection agreement</w:t>
      </w:r>
      <w:r w:rsidR="004150B8" w:rsidRPr="00C12FE9">
        <w:rPr>
          <w:iCs/>
        </w:rPr>
        <w:t xml:space="preserve"> which will be included and referenced in the contract</w:t>
      </w:r>
      <w:r w:rsidR="007E6DA1" w:rsidRPr="00C12FE9">
        <w:rPr>
          <w:iCs/>
        </w:rPr>
        <w:t>.</w:t>
      </w:r>
    </w:p>
    <w:p w14:paraId="75284416" w14:textId="1002A45A" w:rsidR="00A81E19" w:rsidRDefault="00A81E19" w:rsidP="00A1211C">
      <w:pPr>
        <w:pStyle w:val="Heading3"/>
        <w:spacing w:before="480" w:after="240"/>
      </w:pPr>
      <w:r>
        <w:t>Risk Management Implications</w:t>
      </w:r>
    </w:p>
    <w:p w14:paraId="0B289C2F" w14:textId="3616E0FA" w:rsidR="00C53F1A" w:rsidRPr="00C12FE9" w:rsidRDefault="00C53F1A" w:rsidP="00C12FE9">
      <w:pPr>
        <w:pStyle w:val="ListParagraph"/>
        <w:numPr>
          <w:ilvl w:val="0"/>
          <w:numId w:val="13"/>
        </w:numPr>
        <w:tabs>
          <w:tab w:val="left" w:pos="5610"/>
        </w:tabs>
        <w:ind w:right="81"/>
        <w:rPr>
          <w:color w:val="0000FF"/>
        </w:rPr>
      </w:pPr>
      <w:bookmarkStart w:id="1" w:name="_Hlk60923477"/>
      <w:bookmarkStart w:id="2" w:name="_Hlk60922991"/>
      <w:bookmarkStart w:id="3" w:name="_Hlk60923939"/>
      <w:r w:rsidRPr="00C12FE9">
        <w:rPr>
          <w:rFonts w:cs="Arial"/>
          <w:szCs w:val="24"/>
          <w:lang w:val="en-US"/>
        </w:rPr>
        <w:t xml:space="preserve">Risks included on corporate or directorate risk register? </w:t>
      </w:r>
      <w:r w:rsidRPr="00C12FE9">
        <w:rPr>
          <w:rFonts w:cs="Arial"/>
          <w:b/>
          <w:bCs/>
          <w:szCs w:val="24"/>
          <w:lang w:val="en-US"/>
        </w:rPr>
        <w:t>Yes</w:t>
      </w:r>
      <w:r w:rsidR="00451739" w:rsidRPr="00C12FE9">
        <w:rPr>
          <w:rFonts w:cs="Arial"/>
          <w:b/>
          <w:bCs/>
          <w:szCs w:val="24"/>
          <w:lang w:val="en-US"/>
        </w:rPr>
        <w:t xml:space="preserve"> - </w:t>
      </w:r>
      <w:r w:rsidR="00451739" w:rsidRPr="00C12FE9">
        <w:rPr>
          <w:rFonts w:cs="Arial"/>
          <w:szCs w:val="24"/>
          <w:lang w:val="en-US"/>
        </w:rPr>
        <w:t>Directorate Risk Register</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6FEDCF98" w:rsidR="00C53F1A" w:rsidRPr="008C2B72" w:rsidRDefault="00C53F1A" w:rsidP="008C2B72">
      <w:pPr>
        <w:pStyle w:val="ListParagraph"/>
        <w:numPr>
          <w:ilvl w:val="0"/>
          <w:numId w:val="13"/>
        </w:numPr>
        <w:ind w:right="141"/>
        <w:rPr>
          <w:rFonts w:cs="Arial"/>
          <w:color w:val="4F81BD" w:themeColor="accent1"/>
          <w:szCs w:val="24"/>
          <w:lang w:val="en-US" w:eastAsia="en-GB"/>
        </w:rPr>
      </w:pPr>
      <w:r w:rsidRPr="008C2B72">
        <w:rPr>
          <w:rFonts w:cs="Arial"/>
          <w:szCs w:val="24"/>
          <w:lang w:val="en-US" w:eastAsia="en-GB"/>
        </w:rPr>
        <w:t xml:space="preserve">Separate risk register in place? </w:t>
      </w:r>
      <w:r w:rsidR="00451739" w:rsidRPr="008C2B72">
        <w:rPr>
          <w:rFonts w:cs="Arial"/>
          <w:b/>
          <w:bCs/>
          <w:szCs w:val="24"/>
          <w:lang w:val="en-US" w:eastAsia="en-GB"/>
        </w:rPr>
        <w:t>N</w:t>
      </w:r>
      <w:r w:rsidRPr="008C2B72">
        <w:rPr>
          <w:rFonts w:cs="Arial"/>
          <w:b/>
          <w:bCs/>
          <w:szCs w:val="24"/>
          <w:lang w:val="en-US" w:eastAsia="en-GB"/>
        </w:rPr>
        <w:t>o</w:t>
      </w:r>
    </w:p>
    <w:p w14:paraId="72B374FF" w14:textId="77777777" w:rsidR="00C53F1A" w:rsidRDefault="00C53F1A" w:rsidP="00105B8A">
      <w:pPr>
        <w:tabs>
          <w:tab w:val="left" w:pos="5610"/>
        </w:tabs>
        <w:ind w:left="567" w:right="81" w:hanging="567"/>
      </w:pPr>
    </w:p>
    <w:p w14:paraId="2E054B04" w14:textId="6E74ABFE" w:rsidR="00C53F1A" w:rsidRDefault="00C53F1A" w:rsidP="008C2B72">
      <w:pPr>
        <w:pStyle w:val="ListParagraph"/>
        <w:numPr>
          <w:ilvl w:val="0"/>
          <w:numId w:val="13"/>
        </w:numPr>
        <w:tabs>
          <w:tab w:val="left" w:pos="5610"/>
        </w:tabs>
        <w:ind w:right="81"/>
      </w:pPr>
      <w:r>
        <w:lastRenderedPageBreak/>
        <w:t xml:space="preserve">The relevant risks contained in the register are attached/summarised below. </w:t>
      </w:r>
      <w:r w:rsidRPr="008C2B72">
        <w:rPr>
          <w:rFonts w:cs="Arial"/>
          <w:b/>
          <w:bCs/>
          <w:szCs w:val="24"/>
          <w:lang w:val="en-US" w:eastAsia="en-GB"/>
        </w:rPr>
        <w:t>Yes</w:t>
      </w:r>
    </w:p>
    <w:p w14:paraId="45AEB19F" w14:textId="77777777" w:rsidR="00105B8A" w:rsidRDefault="00105B8A" w:rsidP="00105B8A"/>
    <w:p w14:paraId="68B1512C" w14:textId="7289536F" w:rsidR="00C53F1A" w:rsidRDefault="00C53F1A" w:rsidP="008C2B72">
      <w:pPr>
        <w:pStyle w:val="ListParagraph"/>
        <w:numPr>
          <w:ilvl w:val="0"/>
          <w:numId w:val="13"/>
        </w:numPr>
      </w:pPr>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Ind w:w="60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4B41F21F">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1"/>
          <w:p w14:paraId="756F1795" w14:textId="77777777" w:rsidR="00380F87" w:rsidRDefault="00380F87" w:rsidP="00FA15D8">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FA15D8">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FA15D8">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6274505A" w14:textId="77777777" w:rsidTr="4B41F21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59880D30" w:rsidR="00380F87" w:rsidRDefault="070C90E3" w:rsidP="4B41F21F">
            <w:pPr>
              <w:spacing w:line="247" w:lineRule="auto"/>
              <w:ind w:right="141"/>
              <w:rPr>
                <w:rFonts w:cs="Arial"/>
                <w:lang w:val="en-US" w:eastAsia="en-GB"/>
              </w:rPr>
            </w:pPr>
            <w:r w:rsidRPr="4B41F21F">
              <w:rPr>
                <w:rFonts w:cs="Arial"/>
                <w:lang w:val="en-US" w:eastAsia="en-GB"/>
              </w:rPr>
              <w:t>The Council may breach public procurement regulations</w:t>
            </w:r>
            <w:r w:rsidRPr="00B506C5">
              <w:rPr>
                <w:rFonts w:cs="Arial"/>
                <w:lang w:val="en-US" w:eastAsia="en-GB"/>
              </w:rPr>
              <w:t>/Contract Procedure Rules.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5E27279B" w:rsidR="00380F87" w:rsidRDefault="002A2101" w:rsidP="00997A4B">
            <w:pPr>
              <w:pStyle w:val="ListParagraph"/>
              <w:numPr>
                <w:ilvl w:val="0"/>
                <w:numId w:val="2"/>
              </w:numPr>
              <w:suppressAutoHyphens/>
              <w:autoSpaceDN w:val="0"/>
              <w:spacing w:line="247" w:lineRule="auto"/>
              <w:ind w:left="171" w:right="141" w:hanging="171"/>
              <w:rPr>
                <w:lang w:val="en-US"/>
              </w:rPr>
            </w:pPr>
            <w:r w:rsidRPr="083DF799">
              <w:rPr>
                <w:lang w:val="en-US"/>
              </w:rPr>
              <w:t>The procurement process will be conducted in accordance with Public Contracts Regulations (amended) 2015 and the Councils Contract Procedure Rules (CPRs)and Legal will be supporting and providing advice.</w:t>
            </w:r>
          </w:p>
          <w:p w14:paraId="79FDFF6E" w14:textId="77777777" w:rsidR="00380F87" w:rsidRDefault="00380F87" w:rsidP="002A2101">
            <w:pPr>
              <w:pStyle w:val="ListParagraph"/>
              <w:suppressAutoHyphens/>
              <w:autoSpaceDN w:val="0"/>
              <w:spacing w:line="247" w:lineRule="auto"/>
              <w:ind w:left="171"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03D15A6" w14:textId="2837D253" w:rsidR="00380F87" w:rsidRPr="002A2101" w:rsidRDefault="002A2101" w:rsidP="002A2101">
            <w:pPr>
              <w:spacing w:line="247" w:lineRule="auto"/>
              <w:ind w:right="141"/>
              <w:jc w:val="center"/>
              <w:rPr>
                <w:rFonts w:cs="Arial"/>
                <w:b/>
                <w:bCs/>
                <w:szCs w:val="24"/>
                <w:lang w:val="en-US" w:eastAsia="en-GB"/>
              </w:rPr>
            </w:pPr>
            <w:r>
              <w:rPr>
                <w:rFonts w:cs="Arial"/>
                <w:b/>
                <w:bCs/>
                <w:szCs w:val="24"/>
                <w:lang w:val="en-US" w:eastAsia="en-GB"/>
              </w:rPr>
              <w:t>Green</w:t>
            </w:r>
          </w:p>
        </w:tc>
      </w:tr>
      <w:tr w:rsidR="0027018E" w14:paraId="2AA36717" w14:textId="77777777" w:rsidTr="4B41F21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B69F11" w14:textId="77777777" w:rsidR="0027018E" w:rsidRPr="00A2464D" w:rsidRDefault="0027018E" w:rsidP="0027018E">
            <w:pPr>
              <w:autoSpaceDE w:val="0"/>
              <w:autoSpaceDN w:val="0"/>
              <w:adjustRightInd w:val="0"/>
            </w:pPr>
            <w:r w:rsidRPr="00A2464D">
              <w:t>The Council will not meet its statutory responsibilities.</w:t>
            </w:r>
          </w:p>
          <w:p w14:paraId="28045098" w14:textId="77777777" w:rsidR="0027018E" w:rsidRPr="001B2D02" w:rsidRDefault="0027018E" w:rsidP="00FA15D8">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948FDD" w14:textId="3EF75886" w:rsidR="0027018E" w:rsidRPr="002A2101" w:rsidRDefault="00B6784A" w:rsidP="00997A4B">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If following the procurement process a provider is not identified and awarded, the Council will </w:t>
            </w:r>
            <w:r w:rsidR="00E100B4">
              <w:rPr>
                <w:szCs w:val="24"/>
                <w:lang w:val="en-US"/>
              </w:rPr>
              <w:t xml:space="preserve">re-tender </w:t>
            </w:r>
            <w:r w:rsidR="00C76967">
              <w:rPr>
                <w:szCs w:val="24"/>
                <w:lang w:val="en-US"/>
              </w:rPr>
              <w:t xml:space="preserve">whilst continuing with the incumbent provider.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65FF76B" w14:textId="72AA623C" w:rsidR="0027018E" w:rsidRDefault="00B6784A" w:rsidP="002A2101">
            <w:pPr>
              <w:spacing w:line="247" w:lineRule="auto"/>
              <w:ind w:right="141"/>
              <w:jc w:val="center"/>
              <w:rPr>
                <w:rFonts w:cs="Arial"/>
                <w:b/>
                <w:bCs/>
                <w:szCs w:val="24"/>
                <w:lang w:val="en-US" w:eastAsia="en-GB"/>
              </w:rPr>
            </w:pPr>
            <w:r>
              <w:rPr>
                <w:rFonts w:cs="Arial"/>
                <w:b/>
                <w:bCs/>
                <w:szCs w:val="24"/>
                <w:lang w:val="en-US" w:eastAsia="en-GB"/>
              </w:rPr>
              <w:t>Green</w:t>
            </w:r>
          </w:p>
        </w:tc>
      </w:tr>
      <w:tr w:rsidR="0027018E" w14:paraId="4D92F05E" w14:textId="77777777" w:rsidTr="4B41F21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2ED3EF" w14:textId="77777777" w:rsidR="00956E94" w:rsidRPr="00E737C4" w:rsidRDefault="00956E94" w:rsidP="00956E94">
            <w:pPr>
              <w:autoSpaceDE w:val="0"/>
              <w:autoSpaceDN w:val="0"/>
              <w:adjustRightInd w:val="0"/>
            </w:pPr>
            <w:r w:rsidRPr="00E737C4">
              <w:t>Procurement cost is not contained within available budget</w:t>
            </w:r>
          </w:p>
          <w:p w14:paraId="49BE2145" w14:textId="77777777" w:rsidR="0027018E" w:rsidRPr="00A2464D" w:rsidRDefault="0027018E" w:rsidP="0027018E">
            <w:pPr>
              <w:autoSpaceDE w:val="0"/>
              <w:autoSpaceDN w:val="0"/>
              <w:adjustRightInd w:val="0"/>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F101D0" w14:textId="35E85B10" w:rsidR="0027018E" w:rsidRPr="002A2101" w:rsidRDefault="006F1ACF" w:rsidP="00997A4B">
            <w:pPr>
              <w:pStyle w:val="ListParagraph"/>
              <w:numPr>
                <w:ilvl w:val="0"/>
                <w:numId w:val="2"/>
              </w:numPr>
              <w:suppressAutoHyphens/>
              <w:autoSpaceDN w:val="0"/>
              <w:spacing w:line="247" w:lineRule="auto"/>
              <w:ind w:left="171" w:right="141" w:hanging="171"/>
              <w:rPr>
                <w:lang w:val="en-US"/>
              </w:rPr>
            </w:pPr>
            <w:r w:rsidRPr="30D306F8">
              <w:rPr>
                <w:lang w:val="en-US"/>
              </w:rPr>
              <w:t xml:space="preserve">Bids which exceed </w:t>
            </w:r>
            <w:r w:rsidR="112909ED" w:rsidRPr="30D306F8">
              <w:rPr>
                <w:lang w:val="en-US"/>
              </w:rPr>
              <w:t>the</w:t>
            </w:r>
            <w:r w:rsidRPr="30D306F8">
              <w:rPr>
                <w:lang w:val="en-US"/>
              </w:rPr>
              <w:t xml:space="preserve"> </w:t>
            </w:r>
            <w:r w:rsidRPr="00F0146D">
              <w:rPr>
                <w:lang w:val="en-US"/>
              </w:rPr>
              <w:t xml:space="preserve">available budget will not be accepted and </w:t>
            </w:r>
            <w:r w:rsidR="626E8E54" w:rsidRPr="00F0146D">
              <w:rPr>
                <w:lang w:val="en-US"/>
              </w:rPr>
              <w:t>there</w:t>
            </w:r>
            <w:r w:rsidRPr="00F0146D">
              <w:rPr>
                <w:lang w:val="en-US"/>
              </w:rPr>
              <w:t xml:space="preserve"> would </w:t>
            </w:r>
            <w:r w:rsidR="626E8E54" w:rsidRPr="00F0146D">
              <w:rPr>
                <w:lang w:val="en-US"/>
              </w:rPr>
              <w:t xml:space="preserve">need to be a </w:t>
            </w:r>
            <w:r w:rsidRPr="00F0146D">
              <w:rPr>
                <w:lang w:val="en-US"/>
              </w:rPr>
              <w:t>re-</w:t>
            </w:r>
            <w:r w:rsidRPr="30D306F8">
              <w:rPr>
                <w:lang w:val="en-US"/>
              </w:rPr>
              <w:t>tender the contract to remain within budget</w:t>
            </w:r>
          </w:p>
          <w:p w14:paraId="1E0F1FF9" w14:textId="02837011" w:rsidR="0027018E" w:rsidRPr="002A2101" w:rsidRDefault="00FE26ED" w:rsidP="00997A4B">
            <w:pPr>
              <w:pStyle w:val="ListParagraph"/>
              <w:numPr>
                <w:ilvl w:val="0"/>
                <w:numId w:val="2"/>
              </w:numPr>
              <w:suppressAutoHyphens/>
              <w:autoSpaceDN w:val="0"/>
              <w:spacing w:line="247" w:lineRule="auto"/>
              <w:ind w:left="171" w:right="141" w:hanging="171"/>
            </w:pPr>
            <w:r w:rsidRPr="43694D68">
              <w:t xml:space="preserve">It is anticipated the </w:t>
            </w:r>
            <w:r w:rsidR="005546FA" w:rsidRPr="43694D68">
              <w:t xml:space="preserve">annual </w:t>
            </w:r>
            <w:r w:rsidRPr="43694D68">
              <w:t>contract value</w:t>
            </w:r>
            <w:r w:rsidR="00E860AE" w:rsidRPr="43694D68">
              <w:t xml:space="preserve"> will remain the same as </w:t>
            </w:r>
            <w:r w:rsidR="00A42D6E" w:rsidRPr="43694D68">
              <w:t xml:space="preserve">whilst there has been an increase in activity targets, </w:t>
            </w:r>
            <w:r w:rsidR="0053755C" w:rsidRPr="43694D68">
              <w:t>the statutory</w:t>
            </w:r>
            <w:r w:rsidR="00DD669F" w:rsidRPr="43694D68">
              <w:t xml:space="preserve"> reporting</w:t>
            </w:r>
            <w:r w:rsidR="00F31E31" w:rsidRPr="43694D68">
              <w:t xml:space="preserve"> for </w:t>
            </w:r>
            <w:proofErr w:type="gramStart"/>
            <w:r w:rsidR="00F31E31" w:rsidRPr="43694D68">
              <w:t>16-18</w:t>
            </w:r>
            <w:r w:rsidR="0081142D" w:rsidRPr="43694D68">
              <w:t xml:space="preserve"> year olds</w:t>
            </w:r>
            <w:proofErr w:type="gramEnd"/>
            <w:r w:rsidR="0081142D" w:rsidRPr="43694D68">
              <w:t xml:space="preserve"> has </w:t>
            </w:r>
            <w:r w:rsidR="009C773F" w:rsidRPr="43694D68">
              <w:t>changed to 16-17 years</w:t>
            </w:r>
            <w:r w:rsidR="008D6790" w:rsidRPr="43694D68">
              <w:t xml:space="preserve">. </w:t>
            </w:r>
            <w:r w:rsidR="008D6790">
              <w:t xml:space="preserve"> </w:t>
            </w:r>
            <w:r w:rsidR="00850CCD">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54A4702" w14:textId="23A8E8CF" w:rsidR="0027018E" w:rsidRDefault="7D5B4E29" w:rsidP="4B41F21F">
            <w:pPr>
              <w:spacing w:line="247" w:lineRule="auto"/>
              <w:ind w:right="141"/>
              <w:jc w:val="center"/>
              <w:rPr>
                <w:rFonts w:cs="Arial"/>
                <w:b/>
                <w:bCs/>
                <w:lang w:val="en-US" w:eastAsia="en-GB"/>
              </w:rPr>
            </w:pPr>
            <w:r w:rsidRPr="4B41F21F">
              <w:rPr>
                <w:rFonts w:cs="Arial"/>
                <w:b/>
                <w:bCs/>
                <w:lang w:val="en-US" w:eastAsia="en-GB"/>
              </w:rPr>
              <w:t>Green</w:t>
            </w:r>
          </w:p>
        </w:tc>
      </w:tr>
    </w:tbl>
    <w:bookmarkEnd w:id="2"/>
    <w:bookmarkEnd w:id="3"/>
    <w:p w14:paraId="0249BBDB" w14:textId="02A38157" w:rsidR="002A3FEF" w:rsidRDefault="002A3FEF" w:rsidP="00A1211C">
      <w:pPr>
        <w:pStyle w:val="Heading3"/>
        <w:spacing w:before="480" w:after="240"/>
      </w:pPr>
      <w:r>
        <w:t>Procurement Implications</w:t>
      </w:r>
    </w:p>
    <w:p w14:paraId="20134FF7" w14:textId="6EDEBB46" w:rsidR="00A576DF" w:rsidRDefault="00A576DF" w:rsidP="008C2B72">
      <w:pPr>
        <w:pStyle w:val="ListParagraph"/>
        <w:numPr>
          <w:ilvl w:val="0"/>
          <w:numId w:val="13"/>
        </w:numPr>
      </w:pPr>
      <w:r>
        <w:t>The Council will follow a competitive tender exercise using the OPEN Procedure in accordance with the Public Contract Regulations 2015 (amended) and the CPRs to identify a contractor.</w:t>
      </w:r>
    </w:p>
    <w:p w14:paraId="44413A6E" w14:textId="77777777" w:rsidR="00333FAA" w:rsidRDefault="00333FAA" w:rsidP="00A1211C">
      <w:pPr>
        <w:pStyle w:val="Heading3"/>
        <w:spacing w:before="480" w:after="240"/>
      </w:pPr>
      <w:r>
        <w:t>Legal Implications</w:t>
      </w:r>
    </w:p>
    <w:p w14:paraId="4F09B25B" w14:textId="6B63BC7E" w:rsidR="73AED5D1" w:rsidRPr="008C2B72" w:rsidRDefault="73AED5D1" w:rsidP="008C2B72">
      <w:pPr>
        <w:pStyle w:val="ListParagraph"/>
        <w:numPr>
          <w:ilvl w:val="0"/>
          <w:numId w:val="13"/>
        </w:numPr>
        <w:rPr>
          <w:rFonts w:eastAsia="Arial" w:cs="Arial"/>
          <w:szCs w:val="24"/>
        </w:rPr>
      </w:pPr>
      <w:r w:rsidRPr="008C2B72">
        <w:rPr>
          <w:szCs w:val="24"/>
        </w:rPr>
        <w:lastRenderedPageBreak/>
        <w:t>The</w:t>
      </w:r>
      <w:r w:rsidRPr="008C2B72">
        <w:rPr>
          <w:rFonts w:eastAsia="Arial" w:cs="Arial"/>
          <w:szCs w:val="24"/>
        </w:rPr>
        <w:t xml:space="preserve"> value of this contracts falls above the procurement</w:t>
      </w:r>
      <w:r w:rsidR="72ADA1EB" w:rsidRPr="008C2B72">
        <w:rPr>
          <w:rFonts w:eastAsia="Arial" w:cs="Arial"/>
          <w:szCs w:val="24"/>
        </w:rPr>
        <w:t xml:space="preserve"> threshold</w:t>
      </w:r>
      <w:r w:rsidRPr="008C2B72">
        <w:rPr>
          <w:rFonts w:eastAsia="Arial" w:cs="Arial"/>
          <w:szCs w:val="24"/>
        </w:rPr>
        <w:t xml:space="preserve"> for the services being tendered therefore the procurement </w:t>
      </w:r>
      <w:r w:rsidR="7B110372" w:rsidRPr="008C2B72">
        <w:rPr>
          <w:rFonts w:eastAsia="Arial" w:cs="Arial"/>
          <w:szCs w:val="24"/>
        </w:rPr>
        <w:t xml:space="preserve">will be subjected to and conducted </w:t>
      </w:r>
      <w:r w:rsidR="10A4F9B6" w:rsidRPr="008C2B72">
        <w:rPr>
          <w:rFonts w:eastAsia="Arial" w:cs="Arial"/>
          <w:szCs w:val="24"/>
        </w:rPr>
        <w:t xml:space="preserve">in accordance with </w:t>
      </w:r>
      <w:r w:rsidRPr="008C2B72">
        <w:rPr>
          <w:rFonts w:eastAsia="Arial" w:cs="Arial"/>
          <w:szCs w:val="24"/>
        </w:rPr>
        <w:t xml:space="preserve">the Public Contracts Regulations 2015, and the Council’s Contract Procurement Rules.  </w:t>
      </w:r>
    </w:p>
    <w:p w14:paraId="71C2D1F5" w14:textId="77777777" w:rsidR="00030538" w:rsidRPr="00030538" w:rsidRDefault="00030538" w:rsidP="36E6CD12">
      <w:pPr>
        <w:rPr>
          <w:rFonts w:eastAsia="Arial" w:cs="Arial"/>
          <w:szCs w:val="24"/>
        </w:rPr>
      </w:pPr>
    </w:p>
    <w:p w14:paraId="049B36AE" w14:textId="40023D73" w:rsidR="4299A659" w:rsidRPr="008C2B72" w:rsidRDefault="4299A659" w:rsidP="008C2B72">
      <w:pPr>
        <w:pStyle w:val="ListParagraph"/>
        <w:numPr>
          <w:ilvl w:val="0"/>
          <w:numId w:val="13"/>
        </w:numPr>
        <w:rPr>
          <w:rFonts w:eastAsia="Arial" w:cs="Arial"/>
          <w:szCs w:val="24"/>
        </w:rPr>
      </w:pPr>
      <w:r w:rsidRPr="008C2B72">
        <w:rPr>
          <w:rFonts w:eastAsia="Arial" w:cs="Arial"/>
          <w:szCs w:val="24"/>
        </w:rPr>
        <w:t xml:space="preserve">Legal services will </w:t>
      </w:r>
      <w:r w:rsidR="00030538" w:rsidRPr="008C2B72">
        <w:rPr>
          <w:rFonts w:eastAsia="Arial" w:cs="Arial"/>
          <w:szCs w:val="24"/>
        </w:rPr>
        <w:t>advise</w:t>
      </w:r>
      <w:r w:rsidRPr="008C2B72">
        <w:rPr>
          <w:rFonts w:eastAsia="Arial" w:cs="Arial"/>
          <w:szCs w:val="24"/>
        </w:rPr>
        <w:t xml:space="preserve"> and assist on the procurement process and the </w:t>
      </w:r>
      <w:r w:rsidR="73AED5D1" w:rsidRPr="008C2B72">
        <w:rPr>
          <w:rFonts w:eastAsia="Arial" w:cs="Arial"/>
          <w:szCs w:val="24"/>
        </w:rPr>
        <w:t>proposed contract will be in the form approved by Legal Services.</w:t>
      </w:r>
    </w:p>
    <w:p w14:paraId="11F2AC04" w14:textId="77777777" w:rsidR="00333FAA" w:rsidRDefault="00333FAA" w:rsidP="00A1211C">
      <w:pPr>
        <w:pStyle w:val="Heading3"/>
        <w:spacing w:before="480" w:after="240"/>
      </w:pPr>
      <w:r>
        <w:t>Financial Implications</w:t>
      </w:r>
    </w:p>
    <w:p w14:paraId="016A39AB" w14:textId="726B7036" w:rsidR="00AE66EE" w:rsidRPr="00221E97" w:rsidRDefault="00EC2B7A" w:rsidP="00221E97">
      <w:pPr>
        <w:pStyle w:val="ListParagraph"/>
        <w:numPr>
          <w:ilvl w:val="0"/>
          <w:numId w:val="13"/>
        </w:numPr>
        <w:autoSpaceDE w:val="0"/>
        <w:autoSpaceDN w:val="0"/>
        <w:adjustRightInd w:val="0"/>
        <w:rPr>
          <w:rFonts w:eastAsia="Calibri" w:cs="Arial"/>
          <w:szCs w:val="22"/>
        </w:rPr>
      </w:pPr>
      <w:r w:rsidRPr="00221E97">
        <w:rPr>
          <w:rFonts w:eastAsia="Calibri" w:cs="Arial"/>
          <w:szCs w:val="22"/>
        </w:rPr>
        <w:t>The current annual value of the contract is £400,000.  The funding for this service comes from general fund budget of £4</w:t>
      </w:r>
      <w:r w:rsidR="006D7EBC" w:rsidRPr="00221E97">
        <w:rPr>
          <w:rFonts w:eastAsia="Calibri" w:cs="Arial"/>
          <w:szCs w:val="22"/>
        </w:rPr>
        <w:t>00</w:t>
      </w:r>
      <w:r w:rsidRPr="00221E97">
        <w:rPr>
          <w:rFonts w:eastAsia="Calibri" w:cs="Arial"/>
          <w:szCs w:val="22"/>
        </w:rPr>
        <w:t>,</w:t>
      </w:r>
      <w:r w:rsidR="006D7EBC" w:rsidRPr="00221E97">
        <w:rPr>
          <w:rFonts w:eastAsia="Calibri" w:cs="Arial"/>
          <w:szCs w:val="22"/>
        </w:rPr>
        <w:t>0</w:t>
      </w:r>
      <w:r w:rsidRPr="00221E97">
        <w:rPr>
          <w:rFonts w:eastAsia="Calibri" w:cs="Arial"/>
          <w:szCs w:val="22"/>
        </w:rPr>
        <w:t xml:space="preserve">00. </w:t>
      </w:r>
    </w:p>
    <w:p w14:paraId="39929399" w14:textId="77777777" w:rsidR="00AE66EE" w:rsidRDefault="00AE66EE" w:rsidP="006D7EBC">
      <w:pPr>
        <w:autoSpaceDE w:val="0"/>
        <w:autoSpaceDN w:val="0"/>
        <w:adjustRightInd w:val="0"/>
        <w:rPr>
          <w:rFonts w:eastAsia="Calibri" w:cs="Arial"/>
          <w:szCs w:val="22"/>
        </w:rPr>
      </w:pPr>
    </w:p>
    <w:p w14:paraId="42476CD5" w14:textId="299AB05A" w:rsidR="00EC2B7A" w:rsidRPr="00221E97" w:rsidRDefault="00EC2B7A" w:rsidP="00221E97">
      <w:pPr>
        <w:pStyle w:val="ListParagraph"/>
        <w:numPr>
          <w:ilvl w:val="0"/>
          <w:numId w:val="13"/>
        </w:numPr>
        <w:autoSpaceDE w:val="0"/>
        <w:autoSpaceDN w:val="0"/>
        <w:adjustRightInd w:val="0"/>
        <w:rPr>
          <w:rFonts w:eastAsia="Calibri" w:cs="Arial"/>
          <w:szCs w:val="22"/>
        </w:rPr>
      </w:pPr>
      <w:r w:rsidRPr="00221E97">
        <w:rPr>
          <w:rFonts w:eastAsia="Calibri" w:cs="Arial"/>
          <w:szCs w:val="22"/>
        </w:rPr>
        <w:t>There are currently no future savings proposed against this budget.</w:t>
      </w:r>
    </w:p>
    <w:p w14:paraId="41D80CF8" w14:textId="77777777" w:rsidR="00333FAA" w:rsidRDefault="00333FAA" w:rsidP="005A5C83">
      <w:pPr>
        <w:pStyle w:val="Heading3"/>
        <w:spacing w:before="480" w:after="240"/>
        <w:ind w:left="0" w:firstLine="0"/>
      </w:pPr>
      <w:r w:rsidRPr="004A2543">
        <w:t>Equalities implications</w:t>
      </w:r>
      <w:r w:rsidR="001C7E35">
        <w:t xml:space="preserve"> </w:t>
      </w:r>
      <w:r w:rsidRPr="00333FAA">
        <w:t>/</w:t>
      </w:r>
      <w:r w:rsidR="001C7E35">
        <w:t xml:space="preserve"> </w:t>
      </w:r>
      <w:r w:rsidRPr="00333FAA">
        <w:t>Public Sector Equality Duty</w:t>
      </w:r>
    </w:p>
    <w:p w14:paraId="7D9FE9D5" w14:textId="214A389E" w:rsidR="00AC2F90" w:rsidRPr="00221E97" w:rsidRDefault="00542201" w:rsidP="00221E97">
      <w:pPr>
        <w:pStyle w:val="ListParagraph"/>
        <w:numPr>
          <w:ilvl w:val="0"/>
          <w:numId w:val="13"/>
        </w:numPr>
        <w:rPr>
          <w:iCs/>
        </w:rPr>
      </w:pPr>
      <w:r w:rsidRPr="00221E97">
        <w:rPr>
          <w:iCs/>
        </w:rPr>
        <w:t xml:space="preserve">Equalities Impact Assessment </w:t>
      </w:r>
      <w:r w:rsidRPr="007931E2">
        <w:t>w</w:t>
      </w:r>
      <w:r w:rsidR="4DCB5132" w:rsidRPr="007931E2">
        <w:t>as</w:t>
      </w:r>
      <w:r w:rsidRPr="00221E97">
        <w:rPr>
          <w:iCs/>
        </w:rPr>
        <w:t xml:space="preserve"> undertaken as part of the initial </w:t>
      </w:r>
      <w:r w:rsidR="6B7F49F8">
        <w:t>co-production</w:t>
      </w:r>
      <w:r w:rsidR="007931E2" w:rsidRPr="00221E97">
        <w:rPr>
          <w:iCs/>
        </w:rPr>
        <w:t xml:space="preserve"> </w:t>
      </w:r>
      <w:r w:rsidRPr="00221E97">
        <w:rPr>
          <w:iCs/>
        </w:rPr>
        <w:t xml:space="preserve">processes. </w:t>
      </w:r>
    </w:p>
    <w:p w14:paraId="3429B872" w14:textId="77777777" w:rsidR="007D1B41" w:rsidRDefault="007D1B41" w:rsidP="00AC2F90"/>
    <w:p w14:paraId="0554690B" w14:textId="3D7E8EF1" w:rsidR="00AC2F90" w:rsidRPr="00221E97" w:rsidRDefault="00AC2F90" w:rsidP="00221E97">
      <w:pPr>
        <w:pStyle w:val="ListParagraph"/>
        <w:numPr>
          <w:ilvl w:val="0"/>
          <w:numId w:val="13"/>
        </w:numPr>
        <w:rPr>
          <w:iCs/>
        </w:rPr>
      </w:pPr>
      <w:r w:rsidRPr="00221E97">
        <w:rPr>
          <w:iCs/>
        </w:rPr>
        <w:t xml:space="preserve">The conclusions of this assessment undertaken in </w:t>
      </w:r>
      <w:r w:rsidR="008661D1" w:rsidRPr="00221E97">
        <w:rPr>
          <w:iCs/>
        </w:rPr>
        <w:t>June 202</w:t>
      </w:r>
      <w:r w:rsidR="00F41791" w:rsidRPr="00221E97">
        <w:rPr>
          <w:iCs/>
        </w:rPr>
        <w:t>0</w:t>
      </w:r>
      <w:r w:rsidRPr="00221E97">
        <w:rPr>
          <w:iCs/>
        </w:rPr>
        <w:t xml:space="preserve"> was that the implications are either positive or neutral in that the service will provide support to those young people that are in risk of disengaging or not in education, </w:t>
      </w:r>
      <w:proofErr w:type="gramStart"/>
      <w:r w:rsidRPr="00221E97">
        <w:rPr>
          <w:iCs/>
        </w:rPr>
        <w:t>employment</w:t>
      </w:r>
      <w:proofErr w:type="gramEnd"/>
      <w:r w:rsidRPr="00221E97">
        <w:rPr>
          <w:iCs/>
        </w:rPr>
        <w:t xml:space="preserve"> or training.  </w:t>
      </w:r>
    </w:p>
    <w:p w14:paraId="124E8DD6" w14:textId="77777777" w:rsidR="00AC2F90" w:rsidRPr="00DB718C" w:rsidRDefault="00AC2F90" w:rsidP="00AC2F90">
      <w:pPr>
        <w:rPr>
          <w:iCs/>
        </w:rPr>
      </w:pPr>
    </w:p>
    <w:p w14:paraId="6AA3FF1D" w14:textId="79DE3B22" w:rsidR="00AC2F90" w:rsidRPr="00221E97" w:rsidRDefault="00AC2F90" w:rsidP="00221E97">
      <w:pPr>
        <w:pStyle w:val="ListParagraph"/>
        <w:numPr>
          <w:ilvl w:val="0"/>
          <w:numId w:val="13"/>
        </w:numPr>
        <w:rPr>
          <w:iCs/>
        </w:rPr>
      </w:pPr>
      <w:r w:rsidRPr="00221E97">
        <w:rPr>
          <w:iCs/>
        </w:rPr>
        <w:t>The assessment did not identify any potential for unlawful conduct or disproportionate impact and conclude that all opportunities to advance equality are being addressed.</w:t>
      </w:r>
    </w:p>
    <w:p w14:paraId="307EFA77" w14:textId="77777777" w:rsidR="00AC2F90" w:rsidRPr="004B1A5A" w:rsidRDefault="00AC2F90" w:rsidP="00AC2F90">
      <w:pPr>
        <w:rPr>
          <w:iCs/>
        </w:rPr>
      </w:pPr>
    </w:p>
    <w:p w14:paraId="125B7589" w14:textId="1106898F" w:rsidR="00AC2F90" w:rsidRPr="00221E97" w:rsidRDefault="00AC2F90" w:rsidP="00221E97">
      <w:pPr>
        <w:pStyle w:val="ListParagraph"/>
        <w:numPr>
          <w:ilvl w:val="0"/>
          <w:numId w:val="13"/>
        </w:numPr>
        <w:rPr>
          <w:iCs/>
        </w:rPr>
      </w:pPr>
      <w:r w:rsidRPr="00221E97">
        <w:rPr>
          <w:iCs/>
        </w:rPr>
        <w:t>During the monitoring of the contracts, data on the ethnic profile of the service users has been gathered and shows:</w:t>
      </w:r>
    </w:p>
    <w:p w14:paraId="59B8B520" w14:textId="77777777" w:rsidR="00AC2F90" w:rsidRPr="00963BC2" w:rsidRDefault="00AC2F90" w:rsidP="00F41791">
      <w:pPr>
        <w:pStyle w:val="ListParagraph"/>
        <w:ind w:left="0"/>
        <w:rPr>
          <w:iCs/>
        </w:rPr>
      </w:pPr>
    </w:p>
    <w:p w14:paraId="63378A1E" w14:textId="4AEE1B99" w:rsidR="00F41791" w:rsidRPr="00F41791" w:rsidRDefault="00F41791" w:rsidP="00F41791">
      <w:pPr>
        <w:pStyle w:val="ListParagraph"/>
        <w:numPr>
          <w:ilvl w:val="0"/>
          <w:numId w:val="8"/>
        </w:numPr>
        <w:ind w:left="360"/>
        <w:rPr>
          <w:rFonts w:ascii="Calibri" w:hAnsi="Calibri"/>
          <w:sz w:val="22"/>
        </w:rPr>
      </w:pPr>
      <w:r>
        <w:t xml:space="preserve">June 2021 shows a NEET in Harrow of 73 young people.  26 Female and 47 Male.  There are 31 young people recorded with their ethnicity as White British/White Other.  </w:t>
      </w:r>
    </w:p>
    <w:p w14:paraId="64BA8839" w14:textId="560E6F19" w:rsidR="00F41791" w:rsidRDefault="00F41791" w:rsidP="00F41791">
      <w:pPr>
        <w:pStyle w:val="ListParagraph"/>
        <w:numPr>
          <w:ilvl w:val="0"/>
          <w:numId w:val="8"/>
        </w:numPr>
        <w:ind w:left="360"/>
      </w:pPr>
      <w:r>
        <w:t>December 2021 shows with 242 young people, resident and with SEND in Year 12 and 13</w:t>
      </w:r>
      <w:r w:rsidR="007807D3">
        <w:t>, o</w:t>
      </w:r>
      <w:r>
        <w:t>f which there are 5 y</w:t>
      </w:r>
      <w:r w:rsidR="007807D3">
        <w:t xml:space="preserve">oung </w:t>
      </w:r>
      <w:r>
        <w:t>p</w:t>
      </w:r>
      <w:r w:rsidR="007807D3">
        <w:t>eople</w:t>
      </w:r>
      <w:r>
        <w:t xml:space="preserve"> that are NEET.</w:t>
      </w:r>
    </w:p>
    <w:p w14:paraId="6308DF0D" w14:textId="424C7EB0" w:rsidR="00F41791" w:rsidRDefault="00F41791" w:rsidP="00F41791">
      <w:pPr>
        <w:pStyle w:val="ListParagraph"/>
        <w:numPr>
          <w:ilvl w:val="0"/>
          <w:numId w:val="8"/>
        </w:numPr>
        <w:ind w:left="360"/>
      </w:pPr>
      <w:r>
        <w:t>December 2021 (Year 12 and 13</w:t>
      </w:r>
      <w:r w:rsidR="000346DA">
        <w:t>) -</w:t>
      </w:r>
      <w:r w:rsidR="007807D3">
        <w:t xml:space="preserve"> o</w:t>
      </w:r>
      <w:r>
        <w:t>ther vulnerable groups:  30</w:t>
      </w:r>
      <w:r w:rsidR="006A734D">
        <w:t xml:space="preserve"> Looked After Children (</w:t>
      </w:r>
      <w:r>
        <w:t>LAC</w:t>
      </w:r>
      <w:r w:rsidR="006A734D">
        <w:t>)</w:t>
      </w:r>
      <w:r>
        <w:t xml:space="preserve"> of which 6 are NEET, 14</w:t>
      </w:r>
      <w:r w:rsidR="006A734D">
        <w:t xml:space="preserve"> Youth Offending Teams (</w:t>
      </w:r>
      <w:r>
        <w:t>YOT</w:t>
      </w:r>
      <w:r w:rsidR="006A734D">
        <w:t>)</w:t>
      </w:r>
      <w:r>
        <w:t xml:space="preserve"> of which 4 are NEET</w:t>
      </w:r>
    </w:p>
    <w:p w14:paraId="4D936B27" w14:textId="77777777" w:rsidR="00AC2F90" w:rsidRPr="006978FB" w:rsidRDefault="00AC2F90" w:rsidP="00AC2F90">
      <w:pPr>
        <w:pStyle w:val="ListParagraph"/>
        <w:rPr>
          <w:iCs/>
        </w:rPr>
      </w:pPr>
    </w:p>
    <w:p w14:paraId="2B828B17" w14:textId="39F53263" w:rsidR="00AC2F90" w:rsidRPr="00BD4FAA" w:rsidRDefault="007D1B41" w:rsidP="00BD4FAA">
      <w:pPr>
        <w:pStyle w:val="ListParagraph"/>
        <w:numPr>
          <w:ilvl w:val="0"/>
          <w:numId w:val="13"/>
        </w:numPr>
        <w:rPr>
          <w:iCs/>
        </w:rPr>
      </w:pPr>
      <w:r w:rsidRPr="00BD4FAA">
        <w:rPr>
          <w:iCs/>
        </w:rPr>
        <w:t>During the consultation process o</w:t>
      </w:r>
      <w:r w:rsidR="00AC2F90" w:rsidRPr="00BD4FAA">
        <w:rPr>
          <w:iCs/>
        </w:rPr>
        <w:t xml:space="preserve">fficers will collate up to date data and refresh the </w:t>
      </w:r>
      <w:proofErr w:type="spellStart"/>
      <w:r w:rsidR="00AC2F90" w:rsidRPr="00BD4FAA">
        <w:rPr>
          <w:iCs/>
        </w:rPr>
        <w:t>EqIAs</w:t>
      </w:r>
      <w:proofErr w:type="spellEnd"/>
      <w:r w:rsidR="00AC2F90" w:rsidRPr="00BD4FAA">
        <w:rPr>
          <w:iCs/>
        </w:rPr>
        <w:t xml:space="preserve"> to reflect the current local community demographics. </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3A12DCFA" w14:textId="2C99521F" w:rsidR="003F1641" w:rsidRPr="00BD4FAA" w:rsidRDefault="0018546E" w:rsidP="00BD4FAA">
      <w:pPr>
        <w:pStyle w:val="ListParagraph"/>
        <w:numPr>
          <w:ilvl w:val="0"/>
          <w:numId w:val="13"/>
        </w:numPr>
        <w:autoSpaceDE w:val="0"/>
        <w:autoSpaceDN w:val="0"/>
        <w:spacing w:before="240"/>
        <w:rPr>
          <w:bCs/>
        </w:rPr>
      </w:pPr>
      <w:r w:rsidRPr="00BD4FAA">
        <w:rPr>
          <w:rFonts w:cs="Arial"/>
          <w:szCs w:val="24"/>
          <w:lang w:val="en-US"/>
        </w:rPr>
        <w:t xml:space="preserve">The recommendations in this report will </w:t>
      </w:r>
      <w:r w:rsidR="003D5D05" w:rsidRPr="00BD4FAA">
        <w:rPr>
          <w:rFonts w:cs="Arial"/>
          <w:szCs w:val="24"/>
          <w:lang w:val="en-US"/>
        </w:rPr>
        <w:t xml:space="preserve">contribute to the following </w:t>
      </w:r>
      <w:r w:rsidR="00B20388" w:rsidRPr="00BD4FAA">
        <w:rPr>
          <w:rFonts w:cs="Arial"/>
          <w:szCs w:val="24"/>
          <w:lang w:val="en-US"/>
        </w:rPr>
        <w:t>c</w:t>
      </w:r>
      <w:r w:rsidR="003D5D05" w:rsidRPr="00BD4FAA">
        <w:rPr>
          <w:rFonts w:cs="Arial"/>
          <w:szCs w:val="24"/>
          <w:lang w:val="en-US"/>
        </w:rPr>
        <w:t xml:space="preserve">ouncil </w:t>
      </w:r>
      <w:r w:rsidR="00B20388" w:rsidRPr="00BD4FAA">
        <w:rPr>
          <w:rFonts w:cs="Arial"/>
          <w:szCs w:val="24"/>
          <w:lang w:val="en-US"/>
        </w:rPr>
        <w:t>p</w:t>
      </w:r>
      <w:r w:rsidR="003D5D05" w:rsidRPr="00BD4FAA">
        <w:rPr>
          <w:rFonts w:cs="Arial"/>
          <w:szCs w:val="24"/>
          <w:lang w:val="en-US"/>
        </w:rPr>
        <w:t xml:space="preserve">riorities by </w:t>
      </w:r>
      <w:r w:rsidRPr="00BD4FAA">
        <w:rPr>
          <w:bCs/>
        </w:rPr>
        <w:t>support</w:t>
      </w:r>
      <w:r w:rsidR="003D5D05" w:rsidRPr="00BD4FAA">
        <w:rPr>
          <w:bCs/>
        </w:rPr>
        <w:t>ing</w:t>
      </w:r>
      <w:r w:rsidR="001602A7" w:rsidRPr="00BD4FAA">
        <w:rPr>
          <w:bCs/>
        </w:rPr>
        <w:t xml:space="preserve"> </w:t>
      </w:r>
      <w:r w:rsidRPr="00BD4FAA">
        <w:rPr>
          <w:bCs/>
        </w:rPr>
        <w:t xml:space="preserve">young people </w:t>
      </w:r>
      <w:r w:rsidR="001602A7" w:rsidRPr="00BD4FAA">
        <w:rPr>
          <w:bCs/>
        </w:rPr>
        <w:t xml:space="preserve">to engage in </w:t>
      </w:r>
      <w:r w:rsidRPr="00BD4FAA">
        <w:rPr>
          <w:bCs/>
        </w:rPr>
        <w:t xml:space="preserve">education, </w:t>
      </w:r>
      <w:proofErr w:type="gramStart"/>
      <w:r w:rsidRPr="00BD4FAA">
        <w:rPr>
          <w:bCs/>
        </w:rPr>
        <w:t>employment</w:t>
      </w:r>
      <w:proofErr w:type="gramEnd"/>
      <w:r w:rsidRPr="00BD4FAA">
        <w:rPr>
          <w:bCs/>
        </w:rPr>
        <w:t xml:space="preserve"> and training</w:t>
      </w:r>
      <w:r w:rsidR="001602A7" w:rsidRPr="00BD4FAA">
        <w:rPr>
          <w:rFonts w:cs="Arial"/>
          <w:szCs w:val="24"/>
          <w:lang w:val="en-US"/>
        </w:rPr>
        <w:t>:</w:t>
      </w:r>
    </w:p>
    <w:p w14:paraId="1CF73A23" w14:textId="77777777" w:rsidR="00B768D4" w:rsidRPr="00CD57D8" w:rsidRDefault="00B768D4" w:rsidP="001966D7">
      <w:pPr>
        <w:rPr>
          <w:rFonts w:cs="Arial"/>
          <w:szCs w:val="24"/>
          <w:lang w:val="en-US"/>
        </w:rPr>
      </w:pPr>
    </w:p>
    <w:p w14:paraId="3B546FEA" w14:textId="70A5009C" w:rsidR="00D07F46" w:rsidRPr="00B768D4" w:rsidRDefault="00D0381E" w:rsidP="00997A4B">
      <w:pPr>
        <w:pStyle w:val="ListParagraph"/>
        <w:numPr>
          <w:ilvl w:val="0"/>
          <w:numId w:val="1"/>
        </w:numPr>
        <w:autoSpaceDE w:val="0"/>
        <w:autoSpaceDN w:val="0"/>
        <w:rPr>
          <w:bCs/>
        </w:rPr>
      </w:pPr>
      <w:r w:rsidRPr="00B768D4">
        <w:rPr>
          <w:bCs/>
        </w:rPr>
        <w:t>Tackling poverty and inequality</w:t>
      </w:r>
      <w:r w:rsidR="009F6EEE">
        <w:rPr>
          <w:bCs/>
        </w:rPr>
        <w:t xml:space="preserve"> </w:t>
      </w:r>
    </w:p>
    <w:p w14:paraId="74ED77AB" w14:textId="77A0F43E" w:rsidR="00307F76" w:rsidRPr="00B768D4" w:rsidRDefault="00D0381E" w:rsidP="00997A4B">
      <w:pPr>
        <w:pStyle w:val="ListParagraph"/>
        <w:numPr>
          <w:ilvl w:val="0"/>
          <w:numId w:val="1"/>
        </w:numPr>
        <w:autoSpaceDE w:val="0"/>
        <w:autoSpaceDN w:val="0"/>
        <w:rPr>
          <w:bCs/>
        </w:rPr>
      </w:pPr>
      <w:r w:rsidRPr="00B768D4">
        <w:rPr>
          <w:bCs/>
        </w:rPr>
        <w:t>Thriving economy</w:t>
      </w:r>
      <w:r w:rsidR="0018546E" w:rsidRPr="0018546E">
        <w:rPr>
          <w:bCs/>
        </w:rPr>
        <w:t xml:space="preserve"> </w:t>
      </w:r>
      <w:r w:rsidR="0018546E" w:rsidRPr="003F1641">
        <w:rPr>
          <w:bCs/>
        </w:rPr>
        <w:t xml:space="preserve"> </w:t>
      </w:r>
    </w:p>
    <w:p w14:paraId="5514D939" w14:textId="77777777" w:rsidR="00333FAA" w:rsidRDefault="00333FAA" w:rsidP="000B7C66">
      <w:pPr>
        <w:pStyle w:val="Heading2"/>
        <w:spacing w:before="480" w:after="240"/>
      </w:pPr>
      <w:r>
        <w:t>Section 3 - Statutory Officer Clearance</w:t>
      </w:r>
    </w:p>
    <w:p w14:paraId="3B5D52F9" w14:textId="19F310E2" w:rsidR="00A66326" w:rsidRPr="00A66326" w:rsidRDefault="00A66326" w:rsidP="00A66326">
      <w:pPr>
        <w:rPr>
          <w:sz w:val="28"/>
        </w:rPr>
      </w:pPr>
      <w:r w:rsidRPr="00A66326">
        <w:rPr>
          <w:b/>
          <w:sz w:val="28"/>
        </w:rPr>
        <w:t xml:space="preserve">Statutory Officer:  </w:t>
      </w:r>
      <w:r w:rsidR="00B1483B">
        <w:rPr>
          <w:b/>
          <w:sz w:val="28"/>
        </w:rPr>
        <w:t>Jo Frost</w:t>
      </w:r>
    </w:p>
    <w:p w14:paraId="06450070" w14:textId="5AF84166" w:rsidR="00A66326" w:rsidRPr="00A66326" w:rsidRDefault="00A66326" w:rsidP="00A66326">
      <w:r w:rsidRPr="00A66326">
        <w:t>Signed on behalf of the Chief Financial Officer</w:t>
      </w:r>
    </w:p>
    <w:p w14:paraId="555021EF" w14:textId="379CEFED" w:rsidR="00A66326" w:rsidRPr="00A66326" w:rsidRDefault="00A66326" w:rsidP="00A66326">
      <w:pPr>
        <w:spacing w:after="480"/>
        <w:rPr>
          <w:sz w:val="28"/>
        </w:rPr>
      </w:pPr>
      <w:r w:rsidRPr="00A66326">
        <w:rPr>
          <w:b/>
          <w:sz w:val="28"/>
        </w:rPr>
        <w:t xml:space="preserve">Date:  </w:t>
      </w:r>
      <w:r w:rsidR="00C24B30">
        <w:rPr>
          <w:b/>
          <w:sz w:val="28"/>
        </w:rPr>
        <w:t>14 February 2022</w:t>
      </w:r>
    </w:p>
    <w:p w14:paraId="7E329E85" w14:textId="1012CE03" w:rsidR="00A66326" w:rsidRPr="00A66326" w:rsidRDefault="00A66326" w:rsidP="00A66326">
      <w:pPr>
        <w:rPr>
          <w:sz w:val="28"/>
          <w:szCs w:val="28"/>
        </w:rPr>
      </w:pPr>
      <w:r w:rsidRPr="083DF799">
        <w:rPr>
          <w:b/>
          <w:sz w:val="28"/>
          <w:szCs w:val="28"/>
        </w:rPr>
        <w:t xml:space="preserve">Statutory Officer:  </w:t>
      </w:r>
      <w:r w:rsidRPr="083DF799">
        <w:rPr>
          <w:b/>
          <w:bCs/>
          <w:sz w:val="28"/>
          <w:szCs w:val="28"/>
        </w:rPr>
        <w:t>Blessing Enejo</w:t>
      </w:r>
    </w:p>
    <w:p w14:paraId="2DAA3CB1" w14:textId="32C90F4A" w:rsidR="00A66326" w:rsidRPr="000B70DF" w:rsidRDefault="00A66326" w:rsidP="000B70DF">
      <w:r w:rsidRPr="00A66326">
        <w:t>Signed on behalf of the Monitoring Officer</w:t>
      </w:r>
    </w:p>
    <w:p w14:paraId="1AC0D358" w14:textId="11D9CC88" w:rsidR="00A66326" w:rsidRPr="003313EA" w:rsidRDefault="00A66326" w:rsidP="00A66326">
      <w:pPr>
        <w:spacing w:after="480"/>
        <w:rPr>
          <w:sz w:val="28"/>
          <w:szCs w:val="28"/>
        </w:rPr>
      </w:pPr>
      <w:r w:rsidRPr="083DF799">
        <w:rPr>
          <w:b/>
          <w:bCs/>
          <w:sz w:val="28"/>
          <w:szCs w:val="28"/>
        </w:rPr>
        <w:t>Date:  11 February 2022</w:t>
      </w:r>
    </w:p>
    <w:p w14:paraId="31D8FA55" w14:textId="33ABB33E" w:rsidR="00BF5AFA" w:rsidRPr="00A66326" w:rsidRDefault="00BF5AFA" w:rsidP="00BF5AFA">
      <w:pPr>
        <w:rPr>
          <w:sz w:val="28"/>
        </w:rPr>
      </w:pPr>
      <w:r>
        <w:rPr>
          <w:b/>
          <w:sz w:val="28"/>
        </w:rPr>
        <w:t>Chief</w:t>
      </w:r>
      <w:r w:rsidRPr="00A66326">
        <w:rPr>
          <w:b/>
          <w:sz w:val="28"/>
        </w:rPr>
        <w:t xml:space="preserve"> Officer:  </w:t>
      </w:r>
      <w:r w:rsidR="00BB39B0">
        <w:rPr>
          <w:b/>
          <w:sz w:val="28"/>
        </w:rPr>
        <w:t>Paul Hewitt</w:t>
      </w:r>
    </w:p>
    <w:p w14:paraId="6C086558" w14:textId="6DDEDC59" w:rsidR="00BF5AFA" w:rsidRPr="00A66326" w:rsidRDefault="00BF5AFA" w:rsidP="00BF5AFA">
      <w:r w:rsidRPr="00A66326">
        <w:t xml:space="preserve">Signed </w:t>
      </w:r>
      <w:r>
        <w:t>off by the Corporate Director</w:t>
      </w:r>
    </w:p>
    <w:p w14:paraId="5F67CDF0" w14:textId="409F9B14" w:rsidR="00BF5AFA" w:rsidRPr="00A66326" w:rsidRDefault="00BF5AFA" w:rsidP="00BF5AFA">
      <w:pPr>
        <w:spacing w:after="480"/>
        <w:rPr>
          <w:sz w:val="28"/>
          <w:szCs w:val="28"/>
        </w:rPr>
      </w:pPr>
      <w:r w:rsidRPr="083DF799">
        <w:rPr>
          <w:b/>
          <w:bCs/>
          <w:sz w:val="28"/>
          <w:szCs w:val="28"/>
        </w:rPr>
        <w:t>Date:  15 February 2022</w:t>
      </w:r>
    </w:p>
    <w:p w14:paraId="2C546334" w14:textId="34DD3BCC" w:rsidR="00BF5AFA" w:rsidRPr="00A66326" w:rsidRDefault="00BF5AFA" w:rsidP="00BF5AFA">
      <w:pPr>
        <w:rPr>
          <w:sz w:val="28"/>
        </w:rPr>
      </w:pPr>
      <w:r>
        <w:rPr>
          <w:b/>
          <w:sz w:val="28"/>
        </w:rPr>
        <w:t>Head of Procurement</w:t>
      </w:r>
      <w:r w:rsidRPr="00A66326">
        <w:rPr>
          <w:b/>
          <w:sz w:val="28"/>
        </w:rPr>
        <w:t xml:space="preserve">: </w:t>
      </w:r>
      <w:r w:rsidR="004B0702">
        <w:rPr>
          <w:b/>
          <w:sz w:val="28"/>
        </w:rPr>
        <w:t xml:space="preserve">Lisa Taylor </w:t>
      </w:r>
    </w:p>
    <w:p w14:paraId="399669DE" w14:textId="40620FDC" w:rsidR="00BF5AFA" w:rsidRPr="004B0702" w:rsidRDefault="00BF5AFA" w:rsidP="004B0702">
      <w:r w:rsidRPr="00A66326">
        <w:t xml:space="preserve">Signed on behalf of the </w:t>
      </w:r>
      <w:r>
        <w:t>Head of Procurement</w:t>
      </w:r>
    </w:p>
    <w:p w14:paraId="5A683B65" w14:textId="66DCF2AE" w:rsidR="00BF5AFA" w:rsidRPr="003313EA" w:rsidRDefault="00BF5AFA" w:rsidP="00BF5AFA">
      <w:pPr>
        <w:spacing w:after="480"/>
        <w:rPr>
          <w:sz w:val="28"/>
          <w:szCs w:val="28"/>
        </w:rPr>
      </w:pPr>
      <w:r w:rsidRPr="083DF799">
        <w:rPr>
          <w:b/>
          <w:bCs/>
          <w:sz w:val="28"/>
          <w:szCs w:val="28"/>
        </w:rPr>
        <w:t>Date:  10 February 2022</w:t>
      </w:r>
    </w:p>
    <w:p w14:paraId="113297A5" w14:textId="6E6A85CE" w:rsidR="00BF5AFA" w:rsidRPr="00A66326" w:rsidRDefault="00BF5AFA" w:rsidP="00BF5AFA">
      <w:pPr>
        <w:rPr>
          <w:sz w:val="28"/>
        </w:rPr>
      </w:pPr>
      <w:r>
        <w:rPr>
          <w:b/>
          <w:sz w:val="28"/>
        </w:rPr>
        <w:t>Head of Internal Audit</w:t>
      </w:r>
      <w:r w:rsidRPr="00A66326">
        <w:rPr>
          <w:b/>
          <w:sz w:val="28"/>
        </w:rPr>
        <w:t xml:space="preserve">:  </w:t>
      </w:r>
      <w:r w:rsidR="00395C01">
        <w:rPr>
          <w:b/>
          <w:sz w:val="28"/>
        </w:rPr>
        <w:t>Susan Di</w:t>
      </w:r>
      <w:r w:rsidR="00DB564A">
        <w:rPr>
          <w:b/>
          <w:sz w:val="28"/>
        </w:rPr>
        <w:t>xson</w:t>
      </w:r>
    </w:p>
    <w:p w14:paraId="5CF04A24" w14:textId="0A9327EC" w:rsidR="00BF5AFA" w:rsidRPr="00A66326" w:rsidRDefault="00BF5AFA" w:rsidP="00BF5AFA">
      <w:r w:rsidRPr="00A66326">
        <w:t xml:space="preserve">Signed by the </w:t>
      </w:r>
      <w:r>
        <w:t>Head of Internal Audit</w:t>
      </w:r>
    </w:p>
    <w:p w14:paraId="065BF29C" w14:textId="76301DF5" w:rsidR="00BF5AFA" w:rsidRDefault="00BF5AFA" w:rsidP="00BF5AFA">
      <w:pPr>
        <w:pStyle w:val="Heading2"/>
        <w:spacing w:after="240"/>
      </w:pPr>
      <w:r w:rsidRPr="008366BD">
        <w:rPr>
          <w:rFonts w:ascii="Arial" w:hAnsi="Arial"/>
          <w:sz w:val="28"/>
          <w:szCs w:val="28"/>
        </w:rPr>
        <w:t>Date:</w:t>
      </w:r>
      <w:r w:rsidRPr="43694D68">
        <w:rPr>
          <w:sz w:val="28"/>
          <w:szCs w:val="28"/>
        </w:rPr>
        <w:t xml:space="preserve"> </w:t>
      </w:r>
      <w:r w:rsidRPr="43694D68">
        <w:rPr>
          <w:rFonts w:ascii="Arial" w:eastAsia="Arial" w:hAnsi="Arial"/>
          <w:sz w:val="28"/>
          <w:szCs w:val="28"/>
        </w:rPr>
        <w:t>24 February 2022</w:t>
      </w:r>
    </w:p>
    <w:p w14:paraId="45A19EC7" w14:textId="59434FDF" w:rsidR="003313EA" w:rsidRPr="00435B5D" w:rsidRDefault="003313EA" w:rsidP="00BF5AFA">
      <w:pPr>
        <w:pStyle w:val="Heading2"/>
        <w:spacing w:before="480" w:after="240"/>
      </w:pPr>
      <w:r>
        <w:t>Mandatory Checks</w:t>
      </w:r>
    </w:p>
    <w:p w14:paraId="2E8E750F" w14:textId="3D6F277E" w:rsidR="003313EA" w:rsidRPr="008B68E1" w:rsidRDefault="003313EA" w:rsidP="008B68E1">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7DACFDFE" w:rsidR="003313EA" w:rsidRDefault="003313EA" w:rsidP="003313EA">
      <w:pPr>
        <w:pStyle w:val="Heading3"/>
        <w:spacing w:before="240"/>
      </w:pPr>
      <w:proofErr w:type="spellStart"/>
      <w:r w:rsidRPr="00202D79">
        <w:t>EqIA</w:t>
      </w:r>
      <w:proofErr w:type="spellEnd"/>
      <w:r w:rsidRPr="00202D79">
        <w:t xml:space="preserve"> carried out:</w:t>
      </w:r>
      <w:r>
        <w:t xml:space="preserve">  </w:t>
      </w:r>
      <w:r w:rsidRPr="00202D79">
        <w:t>YES</w:t>
      </w:r>
    </w:p>
    <w:p w14:paraId="1077A69B" w14:textId="77777777" w:rsidR="005065F3" w:rsidRPr="005065F3" w:rsidRDefault="005065F3" w:rsidP="005065F3"/>
    <w:p w14:paraId="268C6BFD" w14:textId="3E1E7D75" w:rsidR="00F14DA0" w:rsidRDefault="005065F3" w:rsidP="005065F3">
      <w:pPr>
        <w:pStyle w:val="Infotext"/>
      </w:pPr>
      <w:r>
        <w:t xml:space="preserve">The </w:t>
      </w:r>
      <w:proofErr w:type="spellStart"/>
      <w:r>
        <w:t>EqIA</w:t>
      </w:r>
      <w:proofErr w:type="spellEnd"/>
      <w:r>
        <w:t xml:space="preserve"> will be carried out as part of the consultation process</w:t>
      </w:r>
      <w:r w:rsidR="004D0A9A">
        <w:t xml:space="preserve"> and development of the service specification.</w:t>
      </w:r>
    </w:p>
    <w:p w14:paraId="6B589F3A" w14:textId="793CD833"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5065F3">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7BDA82A8" w:rsidR="00333FAA" w:rsidRPr="000B70DF" w:rsidRDefault="00333FAA" w:rsidP="00CC18AC">
      <w:pPr>
        <w:pStyle w:val="Infotext"/>
        <w:spacing w:after="240"/>
        <w:rPr>
          <w:b/>
        </w:rPr>
      </w:pPr>
      <w:r w:rsidRPr="004E47FC">
        <w:rPr>
          <w:b/>
        </w:rPr>
        <w:t xml:space="preserve">Contact: </w:t>
      </w:r>
      <w:r w:rsidR="008B68E1" w:rsidRPr="00B834B9">
        <w:rPr>
          <w:bCs/>
        </w:rPr>
        <w:t>Priya Ganatra, Strategic Commissioning Manager</w:t>
      </w:r>
      <w:r w:rsidR="008B68E1" w:rsidRPr="00B834B9">
        <w:rPr>
          <w:b/>
        </w:rPr>
        <w:t xml:space="preserve"> </w:t>
      </w:r>
      <w:hyperlink r:id="rId13" w:history="1">
        <w:r w:rsidR="00E33029" w:rsidRPr="000346DA">
          <w:rPr>
            <w:rStyle w:val="Hyperlink"/>
          </w:rPr>
          <w:t>priya.ganatra@harrow.gov.uk</w:t>
        </w:r>
      </w:hyperlink>
      <w:r w:rsidR="00E33029" w:rsidRPr="00B834B9">
        <w:rPr>
          <w:b/>
        </w:rPr>
        <w:t xml:space="preserve"> </w:t>
      </w:r>
    </w:p>
    <w:p w14:paraId="5643A7F9" w14:textId="52EE1F28" w:rsidR="005718B5" w:rsidRPr="00842757" w:rsidRDefault="00333FAA" w:rsidP="00E33029">
      <w:pPr>
        <w:pStyle w:val="Infotext"/>
        <w:spacing w:after="240"/>
        <w:rPr>
          <w:rFonts w:ascii="Calibri" w:hAnsi="Calibri"/>
          <w:szCs w:val="24"/>
          <w:lang w:eastAsia="en-GB"/>
        </w:rPr>
      </w:pPr>
      <w:r w:rsidRPr="004E47FC">
        <w:rPr>
          <w:b/>
        </w:rPr>
        <w:lastRenderedPageBreak/>
        <w:t xml:space="preserve">Background Papers: </w:t>
      </w:r>
      <w:r w:rsidR="00B834B9" w:rsidRPr="000346DA">
        <w:rPr>
          <w:bCs/>
        </w:rPr>
        <w:t>None</w:t>
      </w:r>
      <w:r w:rsidR="00B834B9">
        <w:rPr>
          <w:b/>
        </w:rPr>
        <w:t xml:space="preserve"> </w:t>
      </w:r>
      <w:r w:rsidR="005808FB" w:rsidRPr="005808FB">
        <w:rPr>
          <w:color w:val="FF0000"/>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5FD8F1B" w:rsidR="000D4E36" w:rsidRPr="00ED6776" w:rsidRDefault="00842757" w:rsidP="000346DA">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6BCD" w14:textId="77777777" w:rsidR="004B3F29" w:rsidRDefault="004B3F29">
      <w:r>
        <w:separator/>
      </w:r>
    </w:p>
  </w:endnote>
  <w:endnote w:type="continuationSeparator" w:id="0">
    <w:p w14:paraId="26D16285" w14:textId="77777777" w:rsidR="004B3F29" w:rsidRDefault="004B3F29">
      <w:r>
        <w:continuationSeparator/>
      </w:r>
    </w:p>
  </w:endnote>
  <w:endnote w:type="continuationNotice" w:id="1">
    <w:p w14:paraId="7BEAE992" w14:textId="77777777" w:rsidR="004B3F29" w:rsidRDefault="004B3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da-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2836" w14:textId="77777777" w:rsidR="004B3F29" w:rsidRDefault="004B3F29">
      <w:r>
        <w:separator/>
      </w:r>
    </w:p>
  </w:footnote>
  <w:footnote w:type="continuationSeparator" w:id="0">
    <w:p w14:paraId="7908514C" w14:textId="77777777" w:rsidR="004B3F29" w:rsidRDefault="004B3F29">
      <w:r>
        <w:continuationSeparator/>
      </w:r>
    </w:p>
  </w:footnote>
  <w:footnote w:type="continuationNotice" w:id="1">
    <w:p w14:paraId="2D1141AC" w14:textId="77777777" w:rsidR="004B3F29" w:rsidRDefault="004B3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751"/>
    <w:multiLevelType w:val="hybridMultilevel"/>
    <w:tmpl w:val="9A787034"/>
    <w:lvl w:ilvl="0" w:tplc="E898BD5E">
      <w:start w:val="1"/>
      <w:numFmt w:val="decimal"/>
      <w:lvlText w:val="%1."/>
      <w:lvlJc w:val="left"/>
      <w:pPr>
        <w:ind w:left="360" w:hanging="360"/>
      </w:pPr>
      <w:rPr>
        <w:rFonts w:hint="default"/>
        <w:strike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A83783"/>
    <w:multiLevelType w:val="hybridMultilevel"/>
    <w:tmpl w:val="6366AE54"/>
    <w:lvl w:ilvl="0" w:tplc="12965EE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E45D48"/>
    <w:multiLevelType w:val="hybridMultilevel"/>
    <w:tmpl w:val="B2CA8E74"/>
    <w:lvl w:ilvl="0" w:tplc="365A6E94">
      <w:start w:val="1"/>
      <w:numFmt w:val="decimal"/>
      <w:lvlText w:val="%1."/>
      <w:lvlJc w:val="left"/>
      <w:pPr>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165CB1"/>
    <w:multiLevelType w:val="multilevel"/>
    <w:tmpl w:val="2FB0E8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390A0D"/>
    <w:multiLevelType w:val="hybridMultilevel"/>
    <w:tmpl w:val="6ED0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1F1"/>
    <w:multiLevelType w:val="hybridMultilevel"/>
    <w:tmpl w:val="D3A03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A74DEB"/>
    <w:multiLevelType w:val="hybridMultilevel"/>
    <w:tmpl w:val="1082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F77FF"/>
    <w:multiLevelType w:val="hybridMultilevel"/>
    <w:tmpl w:val="654C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66601"/>
    <w:multiLevelType w:val="hybridMultilevel"/>
    <w:tmpl w:val="58E00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80FD5"/>
    <w:multiLevelType w:val="hybridMultilevel"/>
    <w:tmpl w:val="51EE9796"/>
    <w:lvl w:ilvl="0" w:tplc="4F642C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8D0ED1"/>
    <w:multiLevelType w:val="hybridMultilevel"/>
    <w:tmpl w:val="BFE8BB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C63F2D"/>
    <w:multiLevelType w:val="hybridMultilevel"/>
    <w:tmpl w:val="D0A01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4"/>
  </w:num>
  <w:num w:numId="6">
    <w:abstractNumId w:val="1"/>
  </w:num>
  <w:num w:numId="7">
    <w:abstractNumId w:val="10"/>
  </w:num>
  <w:num w:numId="8">
    <w:abstractNumId w:val="12"/>
  </w:num>
  <w:num w:numId="9">
    <w:abstractNumId w:val="3"/>
  </w:num>
  <w:num w:numId="10">
    <w:abstractNumId w:val="8"/>
  </w:num>
  <w:num w:numId="11">
    <w:abstractNumId w:val="7"/>
  </w:num>
  <w:num w:numId="12">
    <w:abstractNumId w:val="5"/>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BBD"/>
    <w:rsid w:val="00010B14"/>
    <w:rsid w:val="00014EDA"/>
    <w:rsid w:val="00015A05"/>
    <w:rsid w:val="00030538"/>
    <w:rsid w:val="000346DA"/>
    <w:rsid w:val="0004029A"/>
    <w:rsid w:val="000474E3"/>
    <w:rsid w:val="000519AC"/>
    <w:rsid w:val="00057B58"/>
    <w:rsid w:val="0006034E"/>
    <w:rsid w:val="00063783"/>
    <w:rsid w:val="00073765"/>
    <w:rsid w:val="00083531"/>
    <w:rsid w:val="000929A6"/>
    <w:rsid w:val="00095FA1"/>
    <w:rsid w:val="000A08D2"/>
    <w:rsid w:val="000B5015"/>
    <w:rsid w:val="000B70DF"/>
    <w:rsid w:val="000B788F"/>
    <w:rsid w:val="000B7C66"/>
    <w:rsid w:val="000C01EA"/>
    <w:rsid w:val="000D3559"/>
    <w:rsid w:val="000D4E36"/>
    <w:rsid w:val="000E62FE"/>
    <w:rsid w:val="00105B8A"/>
    <w:rsid w:val="001161E4"/>
    <w:rsid w:val="00125A26"/>
    <w:rsid w:val="001327E4"/>
    <w:rsid w:val="0013364B"/>
    <w:rsid w:val="001472A8"/>
    <w:rsid w:val="0015376F"/>
    <w:rsid w:val="001602A7"/>
    <w:rsid w:val="001614E0"/>
    <w:rsid w:val="00171BD8"/>
    <w:rsid w:val="0017653E"/>
    <w:rsid w:val="00177B3B"/>
    <w:rsid w:val="00182B01"/>
    <w:rsid w:val="001840D2"/>
    <w:rsid w:val="0018546E"/>
    <w:rsid w:val="001966D7"/>
    <w:rsid w:val="001B2D02"/>
    <w:rsid w:val="001C4D2E"/>
    <w:rsid w:val="001C7E35"/>
    <w:rsid w:val="001D76C9"/>
    <w:rsid w:val="001E3C06"/>
    <w:rsid w:val="001F0037"/>
    <w:rsid w:val="001F0BE9"/>
    <w:rsid w:val="0020233D"/>
    <w:rsid w:val="0020269D"/>
    <w:rsid w:val="00202D79"/>
    <w:rsid w:val="00203B43"/>
    <w:rsid w:val="00205D2F"/>
    <w:rsid w:val="00211492"/>
    <w:rsid w:val="00214C17"/>
    <w:rsid w:val="00214E71"/>
    <w:rsid w:val="00215E8F"/>
    <w:rsid w:val="00221A93"/>
    <w:rsid w:val="00221E97"/>
    <w:rsid w:val="00222769"/>
    <w:rsid w:val="00225F86"/>
    <w:rsid w:val="002322BB"/>
    <w:rsid w:val="00235D4B"/>
    <w:rsid w:val="00241C13"/>
    <w:rsid w:val="00244F98"/>
    <w:rsid w:val="00250A9C"/>
    <w:rsid w:val="00251254"/>
    <w:rsid w:val="00251802"/>
    <w:rsid w:val="0025419C"/>
    <w:rsid w:val="002548D1"/>
    <w:rsid w:val="0027018E"/>
    <w:rsid w:val="0027283B"/>
    <w:rsid w:val="0028019B"/>
    <w:rsid w:val="00282E73"/>
    <w:rsid w:val="00283CAB"/>
    <w:rsid w:val="0028525A"/>
    <w:rsid w:val="002901A7"/>
    <w:rsid w:val="00293396"/>
    <w:rsid w:val="002A2101"/>
    <w:rsid w:val="002A3FEF"/>
    <w:rsid w:val="002B4265"/>
    <w:rsid w:val="002B54A6"/>
    <w:rsid w:val="002C1010"/>
    <w:rsid w:val="002F10FC"/>
    <w:rsid w:val="002F3EE9"/>
    <w:rsid w:val="00307F76"/>
    <w:rsid w:val="0031149A"/>
    <w:rsid w:val="00315230"/>
    <w:rsid w:val="00317D3C"/>
    <w:rsid w:val="00321FBB"/>
    <w:rsid w:val="003275EF"/>
    <w:rsid w:val="00330832"/>
    <w:rsid w:val="003313EA"/>
    <w:rsid w:val="00333E29"/>
    <w:rsid w:val="00333FAA"/>
    <w:rsid w:val="003355D7"/>
    <w:rsid w:val="003538D8"/>
    <w:rsid w:val="0036201C"/>
    <w:rsid w:val="0037300E"/>
    <w:rsid w:val="00376768"/>
    <w:rsid w:val="00380F87"/>
    <w:rsid w:val="00395C01"/>
    <w:rsid w:val="003B6832"/>
    <w:rsid w:val="003C2378"/>
    <w:rsid w:val="003C270D"/>
    <w:rsid w:val="003D5D05"/>
    <w:rsid w:val="003F1641"/>
    <w:rsid w:val="003F1EDC"/>
    <w:rsid w:val="003F200F"/>
    <w:rsid w:val="003F3AFD"/>
    <w:rsid w:val="003F5FF9"/>
    <w:rsid w:val="003F6947"/>
    <w:rsid w:val="00405D13"/>
    <w:rsid w:val="004076C8"/>
    <w:rsid w:val="00414647"/>
    <w:rsid w:val="004150B8"/>
    <w:rsid w:val="004207E3"/>
    <w:rsid w:val="00421A4C"/>
    <w:rsid w:val="004238C2"/>
    <w:rsid w:val="0042454A"/>
    <w:rsid w:val="00425008"/>
    <w:rsid w:val="00435B5D"/>
    <w:rsid w:val="004363F7"/>
    <w:rsid w:val="0044525C"/>
    <w:rsid w:val="00450449"/>
    <w:rsid w:val="00451739"/>
    <w:rsid w:val="004553F1"/>
    <w:rsid w:val="0046272A"/>
    <w:rsid w:val="004719EA"/>
    <w:rsid w:val="00471C1F"/>
    <w:rsid w:val="004750EA"/>
    <w:rsid w:val="004809FA"/>
    <w:rsid w:val="004B0702"/>
    <w:rsid w:val="004B3F29"/>
    <w:rsid w:val="004B5450"/>
    <w:rsid w:val="004C2D09"/>
    <w:rsid w:val="004C4A75"/>
    <w:rsid w:val="004D0591"/>
    <w:rsid w:val="004D0A9A"/>
    <w:rsid w:val="004D2DA0"/>
    <w:rsid w:val="004E14A4"/>
    <w:rsid w:val="004E5805"/>
    <w:rsid w:val="004F54BD"/>
    <w:rsid w:val="004F56C5"/>
    <w:rsid w:val="00506185"/>
    <w:rsid w:val="005065F3"/>
    <w:rsid w:val="005106BE"/>
    <w:rsid w:val="005354D0"/>
    <w:rsid w:val="0053690A"/>
    <w:rsid w:val="0053755C"/>
    <w:rsid w:val="0053796A"/>
    <w:rsid w:val="0054172C"/>
    <w:rsid w:val="00542201"/>
    <w:rsid w:val="0054590F"/>
    <w:rsid w:val="005459EC"/>
    <w:rsid w:val="005546FA"/>
    <w:rsid w:val="00563EA4"/>
    <w:rsid w:val="005710D4"/>
    <w:rsid w:val="005718B5"/>
    <w:rsid w:val="005808FB"/>
    <w:rsid w:val="005811F8"/>
    <w:rsid w:val="00582605"/>
    <w:rsid w:val="00591016"/>
    <w:rsid w:val="005A5C83"/>
    <w:rsid w:val="005B2630"/>
    <w:rsid w:val="005B3F67"/>
    <w:rsid w:val="005B7D56"/>
    <w:rsid w:val="005C5576"/>
    <w:rsid w:val="005D548F"/>
    <w:rsid w:val="005D6EF5"/>
    <w:rsid w:val="005E13F2"/>
    <w:rsid w:val="005E3A10"/>
    <w:rsid w:val="005E7509"/>
    <w:rsid w:val="00601D7F"/>
    <w:rsid w:val="00605A4C"/>
    <w:rsid w:val="00611099"/>
    <w:rsid w:val="00612EB0"/>
    <w:rsid w:val="0062741E"/>
    <w:rsid w:val="006302E4"/>
    <w:rsid w:val="00632AEF"/>
    <w:rsid w:val="00645B8B"/>
    <w:rsid w:val="00655044"/>
    <w:rsid w:val="00666922"/>
    <w:rsid w:val="00670F17"/>
    <w:rsid w:val="006710C7"/>
    <w:rsid w:val="00696A83"/>
    <w:rsid w:val="006A734D"/>
    <w:rsid w:val="006B37DC"/>
    <w:rsid w:val="006B7293"/>
    <w:rsid w:val="006C580A"/>
    <w:rsid w:val="006D1E69"/>
    <w:rsid w:val="006D7EBC"/>
    <w:rsid w:val="006E6401"/>
    <w:rsid w:val="006F057C"/>
    <w:rsid w:val="006F1ACF"/>
    <w:rsid w:val="006F22DA"/>
    <w:rsid w:val="006F2EB3"/>
    <w:rsid w:val="007064F0"/>
    <w:rsid w:val="007116B1"/>
    <w:rsid w:val="00714BEE"/>
    <w:rsid w:val="007167A0"/>
    <w:rsid w:val="00721215"/>
    <w:rsid w:val="00722D6F"/>
    <w:rsid w:val="007400CF"/>
    <w:rsid w:val="00750EC9"/>
    <w:rsid w:val="00761C83"/>
    <w:rsid w:val="007736E7"/>
    <w:rsid w:val="007807D3"/>
    <w:rsid w:val="007824B3"/>
    <w:rsid w:val="007931E2"/>
    <w:rsid w:val="00796144"/>
    <w:rsid w:val="007B23FC"/>
    <w:rsid w:val="007B33B0"/>
    <w:rsid w:val="007D0C1D"/>
    <w:rsid w:val="007D1B41"/>
    <w:rsid w:val="007D2000"/>
    <w:rsid w:val="007D454C"/>
    <w:rsid w:val="007D4DBF"/>
    <w:rsid w:val="007E4732"/>
    <w:rsid w:val="007E4BA4"/>
    <w:rsid w:val="007E6DA1"/>
    <w:rsid w:val="007F004E"/>
    <w:rsid w:val="007F0654"/>
    <w:rsid w:val="007F2078"/>
    <w:rsid w:val="007F22C8"/>
    <w:rsid w:val="007F335A"/>
    <w:rsid w:val="00803104"/>
    <w:rsid w:val="0081142D"/>
    <w:rsid w:val="00812901"/>
    <w:rsid w:val="00826B9A"/>
    <w:rsid w:val="008366BD"/>
    <w:rsid w:val="00842757"/>
    <w:rsid w:val="00843CC2"/>
    <w:rsid w:val="00850CCD"/>
    <w:rsid w:val="0085266D"/>
    <w:rsid w:val="008661D1"/>
    <w:rsid w:val="008A0578"/>
    <w:rsid w:val="008A5AA0"/>
    <w:rsid w:val="008B078B"/>
    <w:rsid w:val="008B68E1"/>
    <w:rsid w:val="008B78F2"/>
    <w:rsid w:val="008C2B72"/>
    <w:rsid w:val="008C2DAB"/>
    <w:rsid w:val="008D33AF"/>
    <w:rsid w:val="008D3DA9"/>
    <w:rsid w:val="008D6790"/>
    <w:rsid w:val="008E224D"/>
    <w:rsid w:val="008E75A7"/>
    <w:rsid w:val="008F1F16"/>
    <w:rsid w:val="0092530B"/>
    <w:rsid w:val="009341A6"/>
    <w:rsid w:val="0094208C"/>
    <w:rsid w:val="00942E71"/>
    <w:rsid w:val="00942F17"/>
    <w:rsid w:val="00943236"/>
    <w:rsid w:val="00947386"/>
    <w:rsid w:val="00947704"/>
    <w:rsid w:val="0095182E"/>
    <w:rsid w:val="00952CEF"/>
    <w:rsid w:val="00955421"/>
    <w:rsid w:val="00956D51"/>
    <w:rsid w:val="00956E94"/>
    <w:rsid w:val="009811B8"/>
    <w:rsid w:val="00990E9C"/>
    <w:rsid w:val="00994542"/>
    <w:rsid w:val="00994908"/>
    <w:rsid w:val="00997A4B"/>
    <w:rsid w:val="009B160B"/>
    <w:rsid w:val="009C237B"/>
    <w:rsid w:val="009C4DD1"/>
    <w:rsid w:val="009C5BFA"/>
    <w:rsid w:val="009C773F"/>
    <w:rsid w:val="009E5A93"/>
    <w:rsid w:val="009F3154"/>
    <w:rsid w:val="009F6EEE"/>
    <w:rsid w:val="00A1211C"/>
    <w:rsid w:val="00A20113"/>
    <w:rsid w:val="00A20D78"/>
    <w:rsid w:val="00A2215F"/>
    <w:rsid w:val="00A22839"/>
    <w:rsid w:val="00A23E19"/>
    <w:rsid w:val="00A24AB6"/>
    <w:rsid w:val="00A33185"/>
    <w:rsid w:val="00A354C9"/>
    <w:rsid w:val="00A42D6E"/>
    <w:rsid w:val="00A47D8D"/>
    <w:rsid w:val="00A53B04"/>
    <w:rsid w:val="00A576DF"/>
    <w:rsid w:val="00A661F4"/>
    <w:rsid w:val="00A66326"/>
    <w:rsid w:val="00A71621"/>
    <w:rsid w:val="00A7271A"/>
    <w:rsid w:val="00A74D79"/>
    <w:rsid w:val="00A758CC"/>
    <w:rsid w:val="00A763AA"/>
    <w:rsid w:val="00A77E7F"/>
    <w:rsid w:val="00A81E19"/>
    <w:rsid w:val="00A81F21"/>
    <w:rsid w:val="00A9723B"/>
    <w:rsid w:val="00A9755A"/>
    <w:rsid w:val="00AB795F"/>
    <w:rsid w:val="00AC2F90"/>
    <w:rsid w:val="00AC6312"/>
    <w:rsid w:val="00AD1E77"/>
    <w:rsid w:val="00AD4BC0"/>
    <w:rsid w:val="00AD6D80"/>
    <w:rsid w:val="00AE6013"/>
    <w:rsid w:val="00AE66EE"/>
    <w:rsid w:val="00B1160D"/>
    <w:rsid w:val="00B139FB"/>
    <w:rsid w:val="00B1483B"/>
    <w:rsid w:val="00B20245"/>
    <w:rsid w:val="00B20388"/>
    <w:rsid w:val="00B21391"/>
    <w:rsid w:val="00B444E6"/>
    <w:rsid w:val="00B506C5"/>
    <w:rsid w:val="00B52011"/>
    <w:rsid w:val="00B53EFF"/>
    <w:rsid w:val="00B54AFA"/>
    <w:rsid w:val="00B56B19"/>
    <w:rsid w:val="00B671A4"/>
    <w:rsid w:val="00B6784A"/>
    <w:rsid w:val="00B766B4"/>
    <w:rsid w:val="00B768D4"/>
    <w:rsid w:val="00B804E8"/>
    <w:rsid w:val="00B834B9"/>
    <w:rsid w:val="00B927AA"/>
    <w:rsid w:val="00BA2AAC"/>
    <w:rsid w:val="00BB39B0"/>
    <w:rsid w:val="00BC206C"/>
    <w:rsid w:val="00BC42C0"/>
    <w:rsid w:val="00BC431A"/>
    <w:rsid w:val="00BC5004"/>
    <w:rsid w:val="00BD0723"/>
    <w:rsid w:val="00BD12DE"/>
    <w:rsid w:val="00BD4FAA"/>
    <w:rsid w:val="00BD6F85"/>
    <w:rsid w:val="00BF5AFA"/>
    <w:rsid w:val="00C01A35"/>
    <w:rsid w:val="00C03772"/>
    <w:rsid w:val="00C04EDA"/>
    <w:rsid w:val="00C119A2"/>
    <w:rsid w:val="00C12FE9"/>
    <w:rsid w:val="00C13991"/>
    <w:rsid w:val="00C16FB9"/>
    <w:rsid w:val="00C24B30"/>
    <w:rsid w:val="00C27361"/>
    <w:rsid w:val="00C31FBE"/>
    <w:rsid w:val="00C32754"/>
    <w:rsid w:val="00C42902"/>
    <w:rsid w:val="00C53F1A"/>
    <w:rsid w:val="00C554A7"/>
    <w:rsid w:val="00C57267"/>
    <w:rsid w:val="00C616FF"/>
    <w:rsid w:val="00C62893"/>
    <w:rsid w:val="00C62B63"/>
    <w:rsid w:val="00C72B5B"/>
    <w:rsid w:val="00C76967"/>
    <w:rsid w:val="00C81DB9"/>
    <w:rsid w:val="00C8265A"/>
    <w:rsid w:val="00C869F3"/>
    <w:rsid w:val="00CB2B0F"/>
    <w:rsid w:val="00CC18AC"/>
    <w:rsid w:val="00CC274B"/>
    <w:rsid w:val="00CC3BFC"/>
    <w:rsid w:val="00CD7D5D"/>
    <w:rsid w:val="00CE7083"/>
    <w:rsid w:val="00CF0621"/>
    <w:rsid w:val="00CF0FC4"/>
    <w:rsid w:val="00CF6932"/>
    <w:rsid w:val="00D01FE3"/>
    <w:rsid w:val="00D0381E"/>
    <w:rsid w:val="00D06468"/>
    <w:rsid w:val="00D06CA3"/>
    <w:rsid w:val="00D07F46"/>
    <w:rsid w:val="00D10673"/>
    <w:rsid w:val="00D121F5"/>
    <w:rsid w:val="00D170E5"/>
    <w:rsid w:val="00D32F46"/>
    <w:rsid w:val="00D37F2F"/>
    <w:rsid w:val="00D415B9"/>
    <w:rsid w:val="00D46566"/>
    <w:rsid w:val="00D528E8"/>
    <w:rsid w:val="00D559BA"/>
    <w:rsid w:val="00D57E6E"/>
    <w:rsid w:val="00D62916"/>
    <w:rsid w:val="00D71BED"/>
    <w:rsid w:val="00D771D0"/>
    <w:rsid w:val="00D774EA"/>
    <w:rsid w:val="00D835CF"/>
    <w:rsid w:val="00DA176F"/>
    <w:rsid w:val="00DA26FB"/>
    <w:rsid w:val="00DA36BE"/>
    <w:rsid w:val="00DA6E62"/>
    <w:rsid w:val="00DB564A"/>
    <w:rsid w:val="00DB6C3D"/>
    <w:rsid w:val="00DC4FD3"/>
    <w:rsid w:val="00DC5ACF"/>
    <w:rsid w:val="00DD3573"/>
    <w:rsid w:val="00DD4D95"/>
    <w:rsid w:val="00DD669F"/>
    <w:rsid w:val="00DD7468"/>
    <w:rsid w:val="00DE18A0"/>
    <w:rsid w:val="00DE25E9"/>
    <w:rsid w:val="00DE71D3"/>
    <w:rsid w:val="00DE72CF"/>
    <w:rsid w:val="00DF08A0"/>
    <w:rsid w:val="00E100B4"/>
    <w:rsid w:val="00E13BEF"/>
    <w:rsid w:val="00E162EE"/>
    <w:rsid w:val="00E20A16"/>
    <w:rsid w:val="00E33029"/>
    <w:rsid w:val="00E548B2"/>
    <w:rsid w:val="00E70760"/>
    <w:rsid w:val="00E71850"/>
    <w:rsid w:val="00E76ADB"/>
    <w:rsid w:val="00E770EF"/>
    <w:rsid w:val="00E81593"/>
    <w:rsid w:val="00E817AA"/>
    <w:rsid w:val="00E860AE"/>
    <w:rsid w:val="00E9253C"/>
    <w:rsid w:val="00EA3FAB"/>
    <w:rsid w:val="00EB1059"/>
    <w:rsid w:val="00EB3CF0"/>
    <w:rsid w:val="00EB45B5"/>
    <w:rsid w:val="00EB5E57"/>
    <w:rsid w:val="00EB61DB"/>
    <w:rsid w:val="00EB6AE3"/>
    <w:rsid w:val="00EC2B7A"/>
    <w:rsid w:val="00EC6B67"/>
    <w:rsid w:val="00EC7090"/>
    <w:rsid w:val="00ED1AD0"/>
    <w:rsid w:val="00ED4AFD"/>
    <w:rsid w:val="00ED6776"/>
    <w:rsid w:val="00EE4FBE"/>
    <w:rsid w:val="00F0146D"/>
    <w:rsid w:val="00F038A1"/>
    <w:rsid w:val="00F03F29"/>
    <w:rsid w:val="00F06E4E"/>
    <w:rsid w:val="00F14DA0"/>
    <w:rsid w:val="00F21003"/>
    <w:rsid w:val="00F238E0"/>
    <w:rsid w:val="00F23BA5"/>
    <w:rsid w:val="00F3168A"/>
    <w:rsid w:val="00F31E31"/>
    <w:rsid w:val="00F32591"/>
    <w:rsid w:val="00F41791"/>
    <w:rsid w:val="00F511B7"/>
    <w:rsid w:val="00F51E01"/>
    <w:rsid w:val="00F555A7"/>
    <w:rsid w:val="00F5649A"/>
    <w:rsid w:val="00F61617"/>
    <w:rsid w:val="00F67DC5"/>
    <w:rsid w:val="00F82342"/>
    <w:rsid w:val="00F877DB"/>
    <w:rsid w:val="00F91AE4"/>
    <w:rsid w:val="00F93C8B"/>
    <w:rsid w:val="00F959DD"/>
    <w:rsid w:val="00F960D5"/>
    <w:rsid w:val="00F96CAE"/>
    <w:rsid w:val="00FA15D8"/>
    <w:rsid w:val="00FA600A"/>
    <w:rsid w:val="00FA6A81"/>
    <w:rsid w:val="00FB1231"/>
    <w:rsid w:val="00FB411A"/>
    <w:rsid w:val="00FC1C5C"/>
    <w:rsid w:val="00FC20EB"/>
    <w:rsid w:val="00FC3355"/>
    <w:rsid w:val="00FD4D01"/>
    <w:rsid w:val="00FE17E2"/>
    <w:rsid w:val="00FE26ED"/>
    <w:rsid w:val="00FF0802"/>
    <w:rsid w:val="00FF1EAE"/>
    <w:rsid w:val="00FF6E2C"/>
    <w:rsid w:val="00FF6E4B"/>
    <w:rsid w:val="02F4F6D9"/>
    <w:rsid w:val="032324F8"/>
    <w:rsid w:val="06356129"/>
    <w:rsid w:val="06B169D1"/>
    <w:rsid w:val="070C90E3"/>
    <w:rsid w:val="083DF799"/>
    <w:rsid w:val="0A7717FA"/>
    <w:rsid w:val="0A9FAA44"/>
    <w:rsid w:val="0C83CBA5"/>
    <w:rsid w:val="0F1FE7C9"/>
    <w:rsid w:val="0F2B6C73"/>
    <w:rsid w:val="10A4F9B6"/>
    <w:rsid w:val="112909ED"/>
    <w:rsid w:val="12341D93"/>
    <w:rsid w:val="1404D1E3"/>
    <w:rsid w:val="171D55FB"/>
    <w:rsid w:val="17F41994"/>
    <w:rsid w:val="224DF7B4"/>
    <w:rsid w:val="23B6646C"/>
    <w:rsid w:val="24E6A147"/>
    <w:rsid w:val="2530A62D"/>
    <w:rsid w:val="2697ADCA"/>
    <w:rsid w:val="27A9E90A"/>
    <w:rsid w:val="2896C77B"/>
    <w:rsid w:val="2A3297DC"/>
    <w:rsid w:val="2AD5686F"/>
    <w:rsid w:val="2AF41F77"/>
    <w:rsid w:val="2BE88ED9"/>
    <w:rsid w:val="2D3FEACC"/>
    <w:rsid w:val="2DAAA8CF"/>
    <w:rsid w:val="2E036D48"/>
    <w:rsid w:val="2FA7433B"/>
    <w:rsid w:val="30778B8E"/>
    <w:rsid w:val="30D306F8"/>
    <w:rsid w:val="32959AF1"/>
    <w:rsid w:val="3309330B"/>
    <w:rsid w:val="33E05EA4"/>
    <w:rsid w:val="353475EB"/>
    <w:rsid w:val="360DD99F"/>
    <w:rsid w:val="36E6CD12"/>
    <w:rsid w:val="3B24CB26"/>
    <w:rsid w:val="3B32F2C8"/>
    <w:rsid w:val="3C4F9BDA"/>
    <w:rsid w:val="3DBC5DC8"/>
    <w:rsid w:val="4299A659"/>
    <w:rsid w:val="431D42AC"/>
    <w:rsid w:val="43694D68"/>
    <w:rsid w:val="45A39881"/>
    <w:rsid w:val="47E249AB"/>
    <w:rsid w:val="4800DDEE"/>
    <w:rsid w:val="49CFD7D8"/>
    <w:rsid w:val="4B41F21F"/>
    <w:rsid w:val="4D709DAE"/>
    <w:rsid w:val="4DCB5132"/>
    <w:rsid w:val="4F524354"/>
    <w:rsid w:val="5379B611"/>
    <w:rsid w:val="544AE96C"/>
    <w:rsid w:val="54AA86AD"/>
    <w:rsid w:val="55DAD3D7"/>
    <w:rsid w:val="576EF44A"/>
    <w:rsid w:val="5908CE47"/>
    <w:rsid w:val="5CC90DE5"/>
    <w:rsid w:val="5D0C2EFC"/>
    <w:rsid w:val="5D9BBAF5"/>
    <w:rsid w:val="5E2595A2"/>
    <w:rsid w:val="5E384DD8"/>
    <w:rsid w:val="6177AF94"/>
    <w:rsid w:val="619C7F08"/>
    <w:rsid w:val="626E8E54"/>
    <w:rsid w:val="630BC6FA"/>
    <w:rsid w:val="687496EB"/>
    <w:rsid w:val="68D2A2C3"/>
    <w:rsid w:val="6B7F49F8"/>
    <w:rsid w:val="6BBD85A5"/>
    <w:rsid w:val="6EBDCDF0"/>
    <w:rsid w:val="6F07F5E0"/>
    <w:rsid w:val="72ADA1EB"/>
    <w:rsid w:val="73AED5D1"/>
    <w:rsid w:val="781E2E7A"/>
    <w:rsid w:val="78F14D1F"/>
    <w:rsid w:val="7AE9E4F3"/>
    <w:rsid w:val="7B110372"/>
    <w:rsid w:val="7CFB0D18"/>
    <w:rsid w:val="7D23AFE7"/>
    <w:rsid w:val="7D5B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FEE5A491-BD98-44DE-8329-3774C7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5E13F2"/>
    <w:rPr>
      <w:rFonts w:ascii="Arial" w:hAnsi="Arial"/>
      <w:sz w:val="24"/>
      <w:lang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9422082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28608955">
      <w:bodyDiv w:val="1"/>
      <w:marLeft w:val="0"/>
      <w:marRight w:val="0"/>
      <w:marTop w:val="0"/>
      <w:marBottom w:val="0"/>
      <w:divBdr>
        <w:top w:val="none" w:sz="0" w:space="0" w:color="auto"/>
        <w:left w:val="none" w:sz="0" w:space="0" w:color="auto"/>
        <w:bottom w:val="none" w:sz="0" w:space="0" w:color="auto"/>
        <w:right w:val="none" w:sz="0" w:space="0" w:color="auto"/>
      </w:divBdr>
    </w:div>
    <w:div w:id="15478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ya.ganatra@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AE1A4FE6F09C4A8C5B89623FA48A97" ma:contentTypeVersion="6" ma:contentTypeDescription="Create a new document." ma:contentTypeScope="" ma:versionID="2fa486d3b0f401b773233863b27b3a10">
  <xsd:schema xmlns:xsd="http://www.w3.org/2001/XMLSchema" xmlns:xs="http://www.w3.org/2001/XMLSchema" xmlns:p="http://schemas.microsoft.com/office/2006/metadata/properties" xmlns:ns2="ecadb707-269b-489c-9dd0-cd7e05c34235" xmlns:ns3="717d332a-0d9f-4a66-9568-bc675428a37b" targetNamespace="http://schemas.microsoft.com/office/2006/metadata/properties" ma:root="true" ma:fieldsID="50099c43de326a1e207083a3d49789d3" ns2:_="" ns3:_="">
    <xsd:import namespace="ecadb707-269b-489c-9dd0-cd7e05c34235"/>
    <xsd:import namespace="717d332a-0d9f-4a66-9568-bc675428a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b707-269b-489c-9dd0-cd7e05c3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d332a-0d9f-4a66-9568-bc675428a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17d332a-0d9f-4a66-9568-bc675428a37b">
      <UserInfo>
        <DisplayName>Jo Frost</DisplayName>
        <AccountId>20</AccountId>
        <AccountType/>
      </UserInfo>
      <UserInfo>
        <DisplayName>Sarah Inverary</DisplayName>
        <AccountId>21</AccountId>
        <AccountType/>
      </UserInfo>
      <UserInfo>
        <DisplayName>Blessing Enejo</DisplayName>
        <AccountId>22</AccountId>
        <AccountType/>
      </UserInfo>
      <UserInfo>
        <DisplayName>Lisa Taylor</DisplayName>
        <AccountId>23</AccountId>
        <AccountType/>
      </UserInfo>
      <UserInfo>
        <DisplayName>Peter Tolley</DisplayName>
        <AccountId>24</AccountId>
        <AccountType/>
      </UserInfo>
      <UserInfo>
        <DisplayName>Priya Ganatra</DisplayName>
        <AccountId>15</AccountId>
        <AccountType/>
      </UserInfo>
    </SharedWithUser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2F14B196-20DD-46C8-8ED0-8D34CCBF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b707-269b-489c-9dd0-cd7e05c34235"/>
    <ds:schemaRef ds:uri="717d332a-0d9f-4a66-9568-bc675428a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17d332a-0d9f-4a66-9568-bc675428a37b"/>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2067</Words>
  <Characters>11193</Characters>
  <Application>Microsoft Office Word</Application>
  <DocSecurity>0</DocSecurity>
  <Lines>93</Lines>
  <Paragraphs>26</Paragraphs>
  <ScaleCrop>false</ScaleCrop>
  <Company>Harrow Council</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227</cp:revision>
  <cp:lastPrinted>2014-10-31T16:34:00Z</cp:lastPrinted>
  <dcterms:created xsi:type="dcterms:W3CDTF">2022-01-18T09:25:00Z</dcterms:created>
  <dcterms:modified xsi:type="dcterms:W3CDTF">2022-03-02T10:40:00Z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0x010100DDAE1A4FE6F09C4A8C5B89623FA48A97</vt:lpwstr>
  </property>
  <property fmtid="{D5CDD505-2E9C-101B-9397-08002B2CF9AE}" pid="3" name="TaxKeyword">
    <vt:lpwstr>108;#Cabinet Report Template|b79b58f4-03f4-47dd-bec7-7bae4bc4af23</vt:lpwstr>
  </property>
</Properties>
</file>